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6C" w:rsidRPr="008E3352" w:rsidRDefault="00CD02DC" w:rsidP="00724D6C">
      <w:pPr>
        <w:pStyle w:val="Default"/>
        <w:jc w:val="both"/>
        <w:rPr>
          <w:rFonts w:ascii="Calibri" w:hAnsi="Calibri"/>
          <w:b/>
          <w:color w:val="auto"/>
          <w:u w:val="single"/>
        </w:rPr>
      </w:pPr>
      <w:bookmarkStart w:id="0" w:name="_GoBack"/>
      <w:bookmarkEnd w:id="0"/>
      <w:r w:rsidRPr="008E3352">
        <w:rPr>
          <w:rFonts w:ascii="Calibri" w:hAnsi="Calibri"/>
          <w:b/>
          <w:color w:val="auto"/>
          <w:u w:val="single"/>
        </w:rPr>
        <w:t>Další informace k dotačnímu řízení – pro rok 2015</w:t>
      </w:r>
    </w:p>
    <w:p w:rsidR="00F90C9A" w:rsidRPr="00CD02DC" w:rsidRDefault="00F90C9A" w:rsidP="00724D6C">
      <w:pPr>
        <w:pStyle w:val="Default"/>
        <w:jc w:val="both"/>
        <w:rPr>
          <w:rFonts w:ascii="Calibri" w:hAnsi="Calibri"/>
          <w:b/>
          <w:color w:val="auto"/>
        </w:rPr>
      </w:pPr>
    </w:p>
    <w:p w:rsidR="00724D6C" w:rsidRPr="00536711" w:rsidRDefault="00724D6C" w:rsidP="0072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Harmonogram dotačního řízení MŠMT ze státního rozpočtu na realizaci aktivit v oblasti prevence rizikového chování na rok 201</w:t>
      </w:r>
      <w:r>
        <w:rPr>
          <w:rFonts w:cs="Arial"/>
          <w:b/>
          <w:bCs/>
          <w:color w:val="000000"/>
          <w:lang w:eastAsia="cs-CZ"/>
        </w:rPr>
        <w:t>5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lang w:eastAsia="cs-CZ"/>
        </w:rPr>
      </w:pP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color w:val="000000"/>
          <w:lang w:eastAsia="cs-CZ"/>
        </w:rPr>
        <w:t xml:space="preserve">do </w:t>
      </w:r>
      <w:r w:rsidRPr="00536711">
        <w:rPr>
          <w:rFonts w:cs="Arial"/>
          <w:b/>
          <w:bCs/>
          <w:color w:val="000000"/>
          <w:lang w:eastAsia="cs-CZ"/>
        </w:rPr>
        <w:t>30. června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- vyhlášení dotačního řízení na rok 201</w:t>
      </w:r>
      <w:r>
        <w:rPr>
          <w:rFonts w:cs="Arial"/>
          <w:color w:val="000000"/>
          <w:lang w:eastAsia="cs-CZ"/>
        </w:rPr>
        <w:t>4</w:t>
      </w:r>
      <w:r w:rsidRPr="00536711">
        <w:rPr>
          <w:rFonts w:cs="Arial"/>
          <w:color w:val="000000"/>
          <w:lang w:eastAsia="cs-CZ"/>
        </w:rPr>
        <w:t xml:space="preserve">, zveřejnění Metodiky MŠMT pro poskytování dotací na realizaci aktivit v oblasti prevence rizikového chování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>
        <w:rPr>
          <w:rFonts w:cs="Arial"/>
          <w:b/>
          <w:bCs/>
          <w:color w:val="000000"/>
          <w:lang w:eastAsia="cs-CZ"/>
        </w:rPr>
        <w:t xml:space="preserve">4. </w:t>
      </w:r>
      <w:r w:rsidRPr="00536711">
        <w:rPr>
          <w:rFonts w:cs="Arial"/>
          <w:b/>
          <w:bCs/>
          <w:color w:val="000000"/>
          <w:lang w:eastAsia="cs-CZ"/>
        </w:rPr>
        <w:t>září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semináře k podávání žádostí pro žadatele o dotace na rok 201</w:t>
      </w:r>
      <w:r>
        <w:rPr>
          <w:rFonts w:cs="Arial"/>
          <w:color w:val="000000"/>
          <w:lang w:eastAsia="cs-CZ"/>
        </w:rPr>
        <w:t>5</w:t>
      </w:r>
      <w:r w:rsidRPr="00536711">
        <w:rPr>
          <w:rFonts w:cs="Arial"/>
          <w:color w:val="000000"/>
          <w:lang w:eastAsia="cs-CZ"/>
        </w:rPr>
        <w:t xml:space="preserve"> viz tabulka níže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do 30. září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 xml:space="preserve">– konečný termín pro podávání žádostí o finanční prostředky na realizaci aktivit v oblasti prevence rizikového chování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říjen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 xml:space="preserve">– formální hodnocení úplnosti a správností žádostí o dotace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listopad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 xml:space="preserve">– odborné (věcné) hodnocení žádostí odbornými hodnotiteli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listopad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zveřejnění podmínek vyúčtování dotací MŠMT za rok 201</w:t>
      </w:r>
      <w:r>
        <w:rPr>
          <w:rFonts w:cs="Arial"/>
          <w:color w:val="000000"/>
          <w:lang w:eastAsia="cs-CZ"/>
        </w:rPr>
        <w:t>3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>
        <w:rPr>
          <w:rFonts w:cs="Arial"/>
          <w:b/>
          <w:bCs/>
          <w:color w:val="000000"/>
          <w:lang w:eastAsia="cs-CZ"/>
        </w:rPr>
        <w:t xml:space="preserve">listopad </w:t>
      </w:r>
      <w:r w:rsidRPr="00536711">
        <w:rPr>
          <w:rFonts w:cs="Arial"/>
          <w:b/>
          <w:bCs/>
          <w:color w:val="000000"/>
          <w:lang w:eastAsia="cs-CZ"/>
        </w:rPr>
        <w:t>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jednání dotační komise MŠMT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prosinec 201</w:t>
      </w:r>
      <w:r>
        <w:rPr>
          <w:rFonts w:cs="Arial"/>
          <w:b/>
          <w:bCs/>
          <w:color w:val="000000"/>
          <w:lang w:eastAsia="cs-CZ"/>
        </w:rPr>
        <w:t>4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jednání MŠMT o udělení dotací na rok 201</w:t>
      </w:r>
      <w:r>
        <w:rPr>
          <w:rFonts w:cs="Arial"/>
          <w:color w:val="000000"/>
          <w:lang w:eastAsia="cs-CZ"/>
        </w:rPr>
        <w:t>5</w:t>
      </w:r>
      <w:r w:rsidRPr="00536711">
        <w:rPr>
          <w:rFonts w:cs="Arial"/>
          <w:color w:val="000000"/>
          <w:lang w:eastAsia="cs-CZ"/>
        </w:rPr>
        <w:t xml:space="preserve">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15. únor 201</w:t>
      </w:r>
      <w:r>
        <w:rPr>
          <w:rFonts w:cs="Arial"/>
          <w:b/>
          <w:bCs/>
          <w:color w:val="000000"/>
          <w:lang w:eastAsia="cs-CZ"/>
        </w:rPr>
        <w:t>5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konečný termín pro zaslání vyúčtování a finanční vypořádání a záv. zpráv za rok 201</w:t>
      </w:r>
      <w:r>
        <w:rPr>
          <w:rFonts w:cs="Arial"/>
          <w:color w:val="000000"/>
          <w:lang w:eastAsia="cs-CZ"/>
        </w:rPr>
        <w:t>4</w:t>
      </w:r>
      <w:r w:rsidRPr="00536711">
        <w:rPr>
          <w:rFonts w:cs="Arial"/>
          <w:color w:val="000000"/>
          <w:lang w:eastAsia="cs-CZ"/>
        </w:rPr>
        <w:t xml:space="preserve">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únor 201</w:t>
      </w:r>
      <w:r>
        <w:rPr>
          <w:rFonts w:cs="Arial"/>
          <w:b/>
          <w:bCs/>
          <w:color w:val="000000"/>
          <w:lang w:eastAsia="cs-CZ"/>
        </w:rPr>
        <w:t>5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>– kontrola vyúčtování a finančního vypořádání za rok 201</w:t>
      </w:r>
      <w:r>
        <w:rPr>
          <w:rFonts w:cs="Arial"/>
          <w:color w:val="000000"/>
          <w:lang w:eastAsia="cs-CZ"/>
        </w:rPr>
        <w:t>4</w:t>
      </w:r>
      <w:r w:rsidRPr="00536711">
        <w:rPr>
          <w:rFonts w:cs="Arial"/>
          <w:color w:val="000000"/>
          <w:lang w:eastAsia="cs-CZ"/>
        </w:rPr>
        <w:t xml:space="preserve"> </w:t>
      </w:r>
    </w:p>
    <w:p w:rsidR="00724D6C" w:rsidRPr="00536711" w:rsidRDefault="00724D6C" w:rsidP="00724D6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cs-CZ"/>
        </w:rPr>
      </w:pPr>
      <w:r w:rsidRPr="00536711">
        <w:rPr>
          <w:rFonts w:cs="Arial"/>
          <w:b/>
          <w:bCs/>
          <w:color w:val="000000"/>
          <w:lang w:eastAsia="cs-CZ"/>
        </w:rPr>
        <w:t>do 31. března 201</w:t>
      </w:r>
      <w:r>
        <w:rPr>
          <w:rFonts w:cs="Arial"/>
          <w:b/>
          <w:bCs/>
          <w:color w:val="000000"/>
          <w:lang w:eastAsia="cs-CZ"/>
        </w:rPr>
        <w:t>5</w:t>
      </w:r>
      <w:r w:rsidRPr="00536711">
        <w:rPr>
          <w:rFonts w:cs="Arial"/>
          <w:b/>
          <w:bCs/>
          <w:color w:val="000000"/>
          <w:lang w:eastAsia="cs-CZ"/>
        </w:rPr>
        <w:t xml:space="preserve"> </w:t>
      </w:r>
      <w:r w:rsidRPr="00536711">
        <w:rPr>
          <w:rFonts w:cs="Arial"/>
          <w:color w:val="000000"/>
          <w:lang w:eastAsia="cs-CZ"/>
        </w:rPr>
        <w:t xml:space="preserve">– vydání rozhodnutí a vyplacení dotací úspěšným žadatelům </w:t>
      </w:r>
    </w:p>
    <w:p w:rsidR="00724D6C" w:rsidRPr="00536711" w:rsidRDefault="00724D6C" w:rsidP="00724D6C">
      <w:pPr>
        <w:tabs>
          <w:tab w:val="left" w:pos="5670"/>
        </w:tabs>
        <w:spacing w:after="0" w:line="240" w:lineRule="auto"/>
        <w:jc w:val="both"/>
        <w:rPr>
          <w:rFonts w:cs="Arial"/>
          <w:i/>
          <w:iCs/>
          <w:color w:val="000000"/>
          <w:sz w:val="16"/>
          <w:szCs w:val="16"/>
          <w:lang w:eastAsia="cs-CZ"/>
        </w:rPr>
      </w:pPr>
    </w:p>
    <w:p w:rsidR="00724D6C" w:rsidRPr="00536711" w:rsidRDefault="00724D6C" w:rsidP="00724D6C">
      <w:pPr>
        <w:tabs>
          <w:tab w:val="left" w:pos="5670"/>
        </w:tabs>
        <w:spacing w:after="0" w:line="240" w:lineRule="auto"/>
        <w:jc w:val="both"/>
        <w:rPr>
          <w:rFonts w:cs="Arial"/>
          <w:i/>
          <w:iCs/>
          <w:color w:val="000000"/>
          <w:sz w:val="16"/>
          <w:szCs w:val="16"/>
          <w:lang w:eastAsia="cs-CZ"/>
        </w:rPr>
      </w:pPr>
      <w:r w:rsidRPr="00536711">
        <w:rPr>
          <w:rFonts w:cs="Arial"/>
          <w:i/>
          <w:iCs/>
          <w:color w:val="000000"/>
          <w:sz w:val="16"/>
          <w:szCs w:val="16"/>
          <w:lang w:eastAsia="cs-CZ"/>
        </w:rPr>
        <w:t>Pozn.: MŠMT si vyhrazuje možnost upravit harmonogram dotačního řízení v odůvodněných případech a/nebo z důvodů odlišného vývoje dotačního řízení.</w:t>
      </w:r>
    </w:p>
    <w:p w:rsidR="00724D6C" w:rsidRDefault="00724D6C" w:rsidP="00724D6C">
      <w:pPr>
        <w:tabs>
          <w:tab w:val="left" w:pos="5670"/>
        </w:tabs>
        <w:spacing w:after="0" w:line="240" w:lineRule="auto"/>
        <w:jc w:val="both"/>
        <w:rPr>
          <w:rFonts w:cs="Arial"/>
          <w:i/>
          <w:iCs/>
          <w:color w:val="000000"/>
          <w:lang w:eastAsia="cs-CZ"/>
        </w:rPr>
      </w:pPr>
    </w:p>
    <w:p w:rsidR="00F90C9A" w:rsidRPr="00DF609B" w:rsidRDefault="00F90C9A" w:rsidP="00F90C9A">
      <w:pPr>
        <w:tabs>
          <w:tab w:val="left" w:pos="5670"/>
        </w:tabs>
        <w:spacing w:after="0" w:line="240" w:lineRule="auto"/>
        <w:rPr>
          <w:rFonts w:cs="Arial"/>
          <w:b/>
          <w:iCs/>
          <w:color w:val="000000"/>
          <w:lang w:eastAsia="cs-CZ"/>
        </w:rPr>
      </w:pPr>
      <w:r w:rsidRPr="00DF609B">
        <w:rPr>
          <w:rFonts w:cs="Arial"/>
          <w:b/>
          <w:iCs/>
          <w:color w:val="000000"/>
          <w:lang w:eastAsia="cs-CZ"/>
        </w:rPr>
        <w:t>Semináře pro žadatele o dotace na rok 2015 se uskuteční:</w:t>
      </w:r>
    </w:p>
    <w:p w:rsidR="00F90C9A" w:rsidRPr="00536711" w:rsidRDefault="00F90C9A" w:rsidP="00F90C9A">
      <w:pPr>
        <w:tabs>
          <w:tab w:val="left" w:pos="5670"/>
        </w:tabs>
        <w:spacing w:after="0" w:line="240" w:lineRule="auto"/>
        <w:jc w:val="center"/>
        <w:rPr>
          <w:rFonts w:cs="Arial"/>
          <w:b/>
          <w:i/>
          <w:iCs/>
          <w:color w:val="000000"/>
          <w:lang w:eastAsia="cs-CZ"/>
        </w:rPr>
      </w:pPr>
    </w:p>
    <w:tbl>
      <w:tblPr>
        <w:tblW w:w="9369" w:type="dxa"/>
        <w:jc w:val="center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4"/>
        <w:gridCol w:w="3528"/>
        <w:gridCol w:w="4410"/>
      </w:tblGrid>
      <w:tr w:rsidR="00F90C9A" w:rsidRPr="00536711" w:rsidTr="00DC6D31">
        <w:trPr>
          <w:trHeight w:val="57"/>
          <w:jc w:val="center"/>
        </w:trPr>
        <w:tc>
          <w:tcPr>
            <w:tcW w:w="567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4</w:t>
            </w:r>
            <w:r w:rsidRPr="00536711">
              <w:rPr>
                <w:color w:val="244061"/>
                <w:sz w:val="20"/>
                <w:szCs w:val="20"/>
              </w:rPr>
              <w:t>.9.</w:t>
            </w:r>
          </w:p>
        </w:tc>
        <w:tc>
          <w:tcPr>
            <w:tcW w:w="864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9:00-11:00</w:t>
            </w:r>
          </w:p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12:00-14:00</w:t>
            </w:r>
          </w:p>
        </w:tc>
        <w:tc>
          <w:tcPr>
            <w:tcW w:w="3528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 w:rsidRPr="00536711">
              <w:rPr>
                <w:color w:val="244061"/>
                <w:sz w:val="20"/>
                <w:szCs w:val="20"/>
              </w:rPr>
              <w:t>MŠMT, C081, Karmelitská</w:t>
            </w:r>
            <w:r>
              <w:rPr>
                <w:color w:val="244061"/>
                <w:sz w:val="20"/>
                <w:szCs w:val="20"/>
              </w:rPr>
              <w:t xml:space="preserve"> 7, Praha 1</w:t>
            </w:r>
          </w:p>
        </w:tc>
        <w:tc>
          <w:tcPr>
            <w:tcW w:w="4410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 w:rsidRPr="00536711">
              <w:rPr>
                <w:color w:val="244061"/>
                <w:sz w:val="20"/>
                <w:szCs w:val="20"/>
              </w:rPr>
              <w:t>seminář žadatelů o dotace</w:t>
            </w:r>
          </w:p>
        </w:tc>
      </w:tr>
      <w:tr w:rsidR="00F90C9A" w:rsidRPr="00536711" w:rsidTr="00DC6D31">
        <w:trPr>
          <w:trHeight w:val="57"/>
          <w:jc w:val="center"/>
        </w:trPr>
        <w:tc>
          <w:tcPr>
            <w:tcW w:w="567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4</w:t>
            </w:r>
            <w:r w:rsidRPr="00536711">
              <w:rPr>
                <w:color w:val="244061"/>
                <w:sz w:val="20"/>
                <w:szCs w:val="20"/>
              </w:rPr>
              <w:t>.9.</w:t>
            </w:r>
          </w:p>
        </w:tc>
        <w:tc>
          <w:tcPr>
            <w:tcW w:w="864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9:00-11:00</w:t>
            </w:r>
          </w:p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11:15-13:15</w:t>
            </w:r>
          </w:p>
        </w:tc>
        <w:tc>
          <w:tcPr>
            <w:tcW w:w="3528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Krajský úřad, Cejl 73, Brno</w:t>
            </w:r>
          </w:p>
        </w:tc>
        <w:tc>
          <w:tcPr>
            <w:tcW w:w="4410" w:type="dxa"/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 w:rsidRPr="00536711">
              <w:rPr>
                <w:color w:val="244061"/>
                <w:sz w:val="20"/>
                <w:szCs w:val="20"/>
              </w:rPr>
              <w:t>seminář žadatelů o dotace</w:t>
            </w:r>
          </w:p>
        </w:tc>
      </w:tr>
      <w:tr w:rsidR="00F90C9A" w:rsidRPr="00536711" w:rsidTr="00DC6D31">
        <w:trPr>
          <w:trHeight w:val="57"/>
          <w:jc w:val="center"/>
        </w:trPr>
        <w:tc>
          <w:tcPr>
            <w:tcW w:w="567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5</w:t>
            </w:r>
            <w:r w:rsidRPr="00536711">
              <w:rPr>
                <w:color w:val="244061"/>
                <w:sz w:val="20"/>
                <w:szCs w:val="20"/>
              </w:rPr>
              <w:t>.9.</w:t>
            </w:r>
          </w:p>
        </w:tc>
        <w:tc>
          <w:tcPr>
            <w:tcW w:w="864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9:00-12:00</w:t>
            </w:r>
          </w:p>
        </w:tc>
        <w:tc>
          <w:tcPr>
            <w:tcW w:w="3528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 w:rsidRPr="00536711">
              <w:rPr>
                <w:color w:val="244061"/>
                <w:sz w:val="20"/>
                <w:szCs w:val="20"/>
              </w:rPr>
              <w:t>MŠMT, C081, Karmelitská</w:t>
            </w:r>
            <w:r>
              <w:rPr>
                <w:color w:val="244061"/>
                <w:sz w:val="20"/>
                <w:szCs w:val="20"/>
              </w:rPr>
              <w:t xml:space="preserve"> 7, Praha 1</w:t>
            </w:r>
          </w:p>
        </w:tc>
        <w:tc>
          <w:tcPr>
            <w:tcW w:w="4410" w:type="dxa"/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0C9A" w:rsidRPr="00536711" w:rsidRDefault="00F90C9A" w:rsidP="003D276A">
            <w:pPr>
              <w:spacing w:line="240" w:lineRule="auto"/>
              <w:jc w:val="center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š</w:t>
            </w:r>
            <w:r w:rsidRPr="00536711">
              <w:rPr>
                <w:color w:val="244061"/>
                <w:sz w:val="20"/>
                <w:szCs w:val="20"/>
              </w:rPr>
              <w:t>kolení hodnotitelů projektů na rok 201</w:t>
            </w:r>
            <w:r>
              <w:rPr>
                <w:color w:val="244061"/>
                <w:sz w:val="20"/>
                <w:szCs w:val="20"/>
              </w:rPr>
              <w:t>5</w:t>
            </w:r>
          </w:p>
        </w:tc>
      </w:tr>
    </w:tbl>
    <w:p w:rsidR="00F90C9A" w:rsidRDefault="00F90C9A" w:rsidP="00F90C9A">
      <w:r>
        <w:t xml:space="preserve">Přihlašování </w:t>
      </w:r>
      <w:r w:rsidR="00DC6D31">
        <w:t xml:space="preserve">na semináře </w:t>
      </w:r>
      <w:r>
        <w:t xml:space="preserve">je možné </w:t>
      </w:r>
      <w:r w:rsidRPr="00FF00EE">
        <w:rPr>
          <w:b/>
        </w:rPr>
        <w:t>od 5. 7. 2014</w:t>
      </w:r>
      <w:r>
        <w:t xml:space="preserve"> na </w:t>
      </w:r>
      <w:hyperlink r:id="rId8" w:history="1">
        <w:r w:rsidRPr="00F44E02">
          <w:rPr>
            <w:rStyle w:val="Hypertextovodkaz"/>
          </w:rPr>
          <w:t>www.prevence-info.cz</w:t>
        </w:r>
      </w:hyperlink>
      <w:r>
        <w:rPr>
          <w:rStyle w:val="Hypertextovodkaz"/>
        </w:rPr>
        <w:t xml:space="preserve"> </w:t>
      </w:r>
    </w:p>
    <w:p w:rsidR="00724D6C" w:rsidRDefault="00DF609B" w:rsidP="00724D6C">
      <w:pPr>
        <w:tabs>
          <w:tab w:val="left" w:pos="5670"/>
        </w:tabs>
        <w:spacing w:after="0" w:line="240" w:lineRule="auto"/>
        <w:jc w:val="both"/>
        <w:rPr>
          <w:rFonts w:cs="Arial"/>
          <w:b/>
          <w:iCs/>
          <w:color w:val="000000"/>
          <w:lang w:eastAsia="cs-CZ"/>
        </w:rPr>
      </w:pPr>
      <w:r w:rsidRPr="00DF609B">
        <w:rPr>
          <w:rFonts w:cs="Arial"/>
          <w:b/>
          <w:iCs/>
          <w:color w:val="000000"/>
          <w:lang w:eastAsia="cs-CZ"/>
        </w:rPr>
        <w:t xml:space="preserve">Předjednání </w:t>
      </w:r>
      <w:r w:rsidR="00E06477">
        <w:rPr>
          <w:rFonts w:cs="Arial"/>
          <w:b/>
          <w:iCs/>
          <w:color w:val="000000"/>
          <w:lang w:eastAsia="cs-CZ"/>
        </w:rPr>
        <w:t xml:space="preserve">nového </w:t>
      </w:r>
      <w:r w:rsidRPr="00DF609B">
        <w:rPr>
          <w:rFonts w:cs="Arial"/>
          <w:b/>
          <w:iCs/>
          <w:color w:val="000000"/>
          <w:lang w:eastAsia="cs-CZ"/>
        </w:rPr>
        <w:t>projektu na rok 2015</w:t>
      </w:r>
      <w:r>
        <w:rPr>
          <w:rFonts w:cs="Arial"/>
          <w:b/>
          <w:iCs/>
          <w:color w:val="000000"/>
          <w:lang w:eastAsia="cs-CZ"/>
        </w:rPr>
        <w:t xml:space="preserve"> (část IV Metodiky):</w:t>
      </w:r>
    </w:p>
    <w:p w:rsidR="00DF609B" w:rsidRDefault="00DF609B" w:rsidP="00724D6C">
      <w:pPr>
        <w:tabs>
          <w:tab w:val="left" w:pos="5670"/>
        </w:tabs>
        <w:spacing w:after="0" w:line="240" w:lineRule="auto"/>
        <w:jc w:val="both"/>
        <w:rPr>
          <w:rFonts w:cs="Arial"/>
          <w:b/>
          <w:iCs/>
          <w:color w:val="000000"/>
          <w:lang w:eastAsia="cs-CZ"/>
        </w:rPr>
      </w:pPr>
    </w:p>
    <w:p w:rsidR="00DF609B" w:rsidRPr="00536711" w:rsidRDefault="00DF609B" w:rsidP="00DF609B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536711">
        <w:rPr>
          <w:rFonts w:ascii="Calibri" w:hAnsi="Calibri"/>
          <w:bCs/>
          <w:color w:val="auto"/>
          <w:sz w:val="22"/>
          <w:szCs w:val="22"/>
        </w:rPr>
        <w:t xml:space="preserve">Podmínkou podávání nových projektů poskytovatelů programů primární prevence dalším subjektům je jejich předjednání na odboru </w:t>
      </w:r>
      <w:r>
        <w:rPr>
          <w:rFonts w:ascii="Calibri" w:hAnsi="Calibri"/>
          <w:bCs/>
          <w:color w:val="auto"/>
          <w:sz w:val="22"/>
          <w:szCs w:val="22"/>
        </w:rPr>
        <w:t>vzdělávání</w:t>
      </w:r>
      <w:r w:rsidRPr="00536711">
        <w:rPr>
          <w:rFonts w:ascii="Calibri" w:hAnsi="Calibri"/>
          <w:bCs/>
          <w:color w:val="auto"/>
          <w:sz w:val="22"/>
          <w:szCs w:val="22"/>
        </w:rPr>
        <w:t xml:space="preserve"> MŠMT. </w:t>
      </w:r>
    </w:p>
    <w:p w:rsidR="00DF609B" w:rsidRPr="00536711" w:rsidRDefault="00DF609B" w:rsidP="00DF609B">
      <w:pPr>
        <w:pStyle w:val="Default"/>
        <w:numPr>
          <w:ilvl w:val="0"/>
          <w:numId w:val="12"/>
        </w:numPr>
        <w:rPr>
          <w:rFonts w:ascii="Calibri" w:hAnsi="Calibri"/>
          <w:bCs/>
          <w:color w:val="auto"/>
          <w:sz w:val="22"/>
          <w:szCs w:val="22"/>
        </w:rPr>
      </w:pPr>
      <w:r w:rsidRPr="00536711">
        <w:rPr>
          <w:rFonts w:ascii="Calibri" w:hAnsi="Calibri"/>
          <w:bCs/>
          <w:color w:val="auto"/>
          <w:sz w:val="22"/>
          <w:szCs w:val="22"/>
        </w:rPr>
        <w:t xml:space="preserve">Statutární zástupce organizace, která předkládá nový projekt, je povinen zaslat koncept nového projektu se žádostí o zařazení do dotačního řízení elektronickou formou odboru </w:t>
      </w:r>
      <w:r>
        <w:rPr>
          <w:rFonts w:ascii="Calibri" w:hAnsi="Calibri"/>
          <w:bCs/>
          <w:color w:val="auto"/>
          <w:sz w:val="22"/>
          <w:szCs w:val="22"/>
        </w:rPr>
        <w:t>vzdělávání (</w:t>
      </w:r>
      <w:hyperlink r:id="rId9" w:history="1">
        <w:r w:rsidRPr="00E559B3">
          <w:rPr>
            <w:rStyle w:val="Hypertextovodkaz"/>
            <w:rFonts w:ascii="Calibri" w:hAnsi="Calibri"/>
            <w:bCs/>
            <w:sz w:val="22"/>
            <w:szCs w:val="22"/>
          </w:rPr>
          <w:t>predjednani.prevence2015@msmt.cz</w:t>
        </w:r>
      </w:hyperlink>
      <w:r>
        <w:rPr>
          <w:rFonts w:ascii="Calibri" w:hAnsi="Calibri"/>
          <w:bCs/>
          <w:color w:val="auto"/>
          <w:sz w:val="22"/>
          <w:szCs w:val="22"/>
        </w:rPr>
        <w:t xml:space="preserve"> – předmět</w:t>
      </w:r>
      <w:r w:rsidR="00DF0995">
        <w:rPr>
          <w:rFonts w:ascii="Calibri" w:hAnsi="Calibri"/>
          <w:bCs/>
          <w:color w:val="auto"/>
          <w:sz w:val="22"/>
          <w:szCs w:val="22"/>
        </w:rPr>
        <w:t>:</w:t>
      </w:r>
      <w:r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DF0995">
        <w:rPr>
          <w:rFonts w:ascii="Calibri" w:hAnsi="Calibri"/>
          <w:bCs/>
          <w:color w:val="auto"/>
          <w:sz w:val="22"/>
          <w:szCs w:val="22"/>
        </w:rPr>
        <w:t>„</w:t>
      </w:r>
      <w:r>
        <w:rPr>
          <w:rFonts w:ascii="Calibri" w:hAnsi="Calibri"/>
          <w:bCs/>
          <w:color w:val="auto"/>
          <w:sz w:val="22"/>
          <w:szCs w:val="22"/>
        </w:rPr>
        <w:t>název organizace</w:t>
      </w:r>
      <w:r w:rsidR="00DF0995">
        <w:rPr>
          <w:rFonts w:ascii="Calibri" w:hAnsi="Calibri"/>
          <w:bCs/>
          <w:color w:val="auto"/>
          <w:sz w:val="22"/>
          <w:szCs w:val="22"/>
        </w:rPr>
        <w:t>“</w:t>
      </w:r>
      <w:r>
        <w:rPr>
          <w:rFonts w:ascii="Calibri" w:hAnsi="Calibri"/>
          <w:bCs/>
          <w:color w:val="auto"/>
          <w:sz w:val="22"/>
          <w:szCs w:val="22"/>
        </w:rPr>
        <w:t xml:space="preserve"> - Předjednání žádosti o dotaci na rok 2015), </w:t>
      </w:r>
      <w:r w:rsidRPr="00536711">
        <w:rPr>
          <w:rFonts w:ascii="Calibri" w:hAnsi="Calibri"/>
          <w:bCs/>
          <w:color w:val="auto"/>
          <w:sz w:val="22"/>
          <w:szCs w:val="22"/>
        </w:rPr>
        <w:t>a to nejpozději do 31. července</w:t>
      </w:r>
      <w:r w:rsidRPr="0053671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36711">
        <w:rPr>
          <w:rFonts w:ascii="Calibri" w:hAnsi="Calibri"/>
          <w:bCs/>
          <w:color w:val="auto"/>
          <w:sz w:val="22"/>
          <w:szCs w:val="22"/>
        </w:rPr>
        <w:t>běžného roku.</w:t>
      </w:r>
    </w:p>
    <w:p w:rsidR="00DF609B" w:rsidRDefault="00DF609B" w:rsidP="00DF609B">
      <w:pPr>
        <w:pStyle w:val="Default"/>
        <w:numPr>
          <w:ilvl w:val="0"/>
          <w:numId w:val="12"/>
        </w:numPr>
        <w:jc w:val="both"/>
        <w:rPr>
          <w:rFonts w:ascii="Calibri" w:hAnsi="Calibri"/>
          <w:bCs/>
          <w:color w:val="auto"/>
          <w:sz w:val="22"/>
          <w:szCs w:val="22"/>
        </w:rPr>
      </w:pPr>
      <w:r w:rsidRPr="005A2967">
        <w:rPr>
          <w:rFonts w:ascii="Calibri" w:hAnsi="Calibri"/>
          <w:bCs/>
          <w:color w:val="auto"/>
          <w:sz w:val="22"/>
          <w:szCs w:val="22"/>
        </w:rPr>
        <w:t>Nový projekt bude předjednán nejpo</w:t>
      </w:r>
      <w:r>
        <w:rPr>
          <w:rFonts w:ascii="Calibri" w:hAnsi="Calibri"/>
          <w:bCs/>
          <w:color w:val="auto"/>
          <w:sz w:val="22"/>
          <w:szCs w:val="22"/>
        </w:rPr>
        <w:t>zději do 31. srpna běžného roku.</w:t>
      </w:r>
    </w:p>
    <w:p w:rsidR="00DF609B" w:rsidRDefault="00DF609B" w:rsidP="00DF609B">
      <w:pPr>
        <w:pStyle w:val="Default"/>
        <w:ind w:left="360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DF609B" w:rsidRDefault="00DF609B" w:rsidP="00DE5F46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DF609B">
        <w:rPr>
          <w:rFonts w:ascii="Calibri" w:hAnsi="Calibri"/>
          <w:b/>
          <w:bCs/>
          <w:color w:val="auto"/>
          <w:sz w:val="22"/>
          <w:szCs w:val="22"/>
        </w:rPr>
        <w:t>Novým projektem</w:t>
      </w:r>
      <w:r>
        <w:rPr>
          <w:rFonts w:ascii="Calibri" w:hAnsi="Calibri"/>
          <w:bCs/>
          <w:color w:val="auto"/>
          <w:sz w:val="22"/>
          <w:szCs w:val="22"/>
        </w:rPr>
        <w:t xml:space="preserve"> rozumíme projekt, který dosud nebyl financován MŠMT.</w:t>
      </w:r>
    </w:p>
    <w:p w:rsidR="00DF609B" w:rsidRPr="00DF609B" w:rsidRDefault="00DF609B" w:rsidP="00DE5F46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Předjednáním </w:t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rozumíme zaslání konceptu do 31. července </w:t>
      </w:r>
      <w:r w:rsidR="0029579B">
        <w:rPr>
          <w:rFonts w:ascii="Calibri" w:hAnsi="Calibri"/>
          <w:bCs/>
          <w:color w:val="auto"/>
          <w:sz w:val="22"/>
          <w:szCs w:val="22"/>
        </w:rPr>
        <w:t xml:space="preserve">2014 </w:t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na mail </w:t>
      </w:r>
      <w:r w:rsidR="004414FE">
        <w:rPr>
          <w:rFonts w:ascii="Calibri" w:hAnsi="Calibri"/>
          <w:bCs/>
          <w:color w:val="auto"/>
          <w:sz w:val="22"/>
          <w:szCs w:val="22"/>
        </w:rPr>
        <w:t xml:space="preserve">uvedený v metodice </w:t>
      </w:r>
      <w:r w:rsidR="0029579B">
        <w:rPr>
          <w:rFonts w:ascii="Calibri" w:hAnsi="Calibri"/>
          <w:bCs/>
          <w:color w:val="auto"/>
          <w:sz w:val="22"/>
          <w:szCs w:val="22"/>
        </w:rPr>
        <w:br/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a zpětné zaslání potvrzení </w:t>
      </w:r>
      <w:r w:rsidR="0029579B">
        <w:rPr>
          <w:rFonts w:ascii="Calibri" w:hAnsi="Calibri"/>
          <w:bCs/>
          <w:color w:val="auto"/>
          <w:sz w:val="22"/>
          <w:szCs w:val="22"/>
        </w:rPr>
        <w:t xml:space="preserve">o obdrženém konceptu nového projektu </w:t>
      </w:r>
      <w:r w:rsidR="005125DF">
        <w:rPr>
          <w:rFonts w:ascii="Calibri" w:hAnsi="Calibri"/>
          <w:bCs/>
          <w:color w:val="auto"/>
          <w:sz w:val="22"/>
          <w:szCs w:val="22"/>
        </w:rPr>
        <w:t xml:space="preserve">ze strany </w:t>
      </w:r>
      <w:r w:rsidRPr="00DF609B">
        <w:rPr>
          <w:rFonts w:ascii="Calibri" w:hAnsi="Calibri"/>
          <w:bCs/>
          <w:color w:val="auto"/>
          <w:sz w:val="22"/>
          <w:szCs w:val="22"/>
        </w:rPr>
        <w:t>MŠMT</w:t>
      </w:r>
      <w:r w:rsidR="004940A4">
        <w:rPr>
          <w:rFonts w:ascii="Calibri" w:hAnsi="Calibri"/>
          <w:bCs/>
          <w:color w:val="auto"/>
          <w:sz w:val="22"/>
          <w:szCs w:val="22"/>
        </w:rPr>
        <w:t xml:space="preserve"> mailem</w:t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 do </w:t>
      </w:r>
      <w:r w:rsidR="0029579B">
        <w:rPr>
          <w:rFonts w:ascii="Calibri" w:hAnsi="Calibri"/>
          <w:bCs/>
          <w:color w:val="auto"/>
          <w:sz w:val="22"/>
          <w:szCs w:val="22"/>
        </w:rPr>
        <w:br/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31. </w:t>
      </w:r>
      <w:r w:rsidR="003071A6">
        <w:rPr>
          <w:rFonts w:ascii="Calibri" w:hAnsi="Calibri"/>
          <w:bCs/>
          <w:color w:val="auto"/>
          <w:sz w:val="22"/>
          <w:szCs w:val="22"/>
        </w:rPr>
        <w:t>s</w:t>
      </w:r>
      <w:r w:rsidRPr="00DF609B">
        <w:rPr>
          <w:rFonts w:ascii="Calibri" w:hAnsi="Calibri"/>
          <w:bCs/>
          <w:color w:val="auto"/>
          <w:sz w:val="22"/>
          <w:szCs w:val="22"/>
        </w:rPr>
        <w:t>rpna</w:t>
      </w:r>
      <w:r w:rsidR="0029579B">
        <w:rPr>
          <w:rFonts w:ascii="Calibri" w:hAnsi="Calibri"/>
          <w:bCs/>
          <w:color w:val="auto"/>
          <w:sz w:val="22"/>
          <w:szCs w:val="22"/>
        </w:rPr>
        <w:t xml:space="preserve"> 2014</w:t>
      </w:r>
      <w:r w:rsidRPr="00DF609B">
        <w:rPr>
          <w:rFonts w:ascii="Calibri" w:hAnsi="Calibri"/>
          <w:bCs/>
          <w:color w:val="auto"/>
          <w:sz w:val="22"/>
          <w:szCs w:val="22"/>
        </w:rPr>
        <w:t xml:space="preserve">. </w:t>
      </w:r>
      <w:r w:rsidR="00182920">
        <w:rPr>
          <w:rFonts w:ascii="Calibri" w:hAnsi="Calibri"/>
          <w:bCs/>
          <w:color w:val="auto"/>
          <w:sz w:val="22"/>
          <w:szCs w:val="22"/>
        </w:rPr>
        <w:t>Předkladatelé nových projektů nebudou zváni k osobnímu předjednání na MŠMT.</w:t>
      </w:r>
    </w:p>
    <w:p w:rsidR="00DF609B" w:rsidRDefault="00235DEF" w:rsidP="00724D6C">
      <w:pPr>
        <w:tabs>
          <w:tab w:val="left" w:pos="5670"/>
        </w:tabs>
        <w:spacing w:after="0" w:line="240" w:lineRule="auto"/>
        <w:jc w:val="both"/>
        <w:rPr>
          <w:rFonts w:cs="Arial"/>
          <w:b/>
          <w:iCs/>
          <w:color w:val="000000"/>
          <w:lang w:eastAsia="cs-CZ"/>
        </w:rPr>
      </w:pPr>
      <w:r>
        <w:rPr>
          <w:rFonts w:cs="Arial"/>
          <w:b/>
          <w:iCs/>
          <w:color w:val="000000"/>
          <w:lang w:eastAsia="cs-CZ"/>
        </w:rPr>
        <w:tab/>
      </w:r>
    </w:p>
    <w:p w:rsidR="00235DEF" w:rsidRDefault="00235DEF" w:rsidP="00724D6C">
      <w:pPr>
        <w:tabs>
          <w:tab w:val="left" w:pos="5670"/>
        </w:tabs>
        <w:spacing w:after="0" w:line="240" w:lineRule="auto"/>
        <w:jc w:val="both"/>
        <w:rPr>
          <w:rFonts w:cs="Arial"/>
          <w:b/>
          <w:iCs/>
          <w:color w:val="000000"/>
          <w:lang w:eastAsia="cs-CZ"/>
        </w:rPr>
      </w:pPr>
      <w:r>
        <w:rPr>
          <w:rFonts w:cs="Arial"/>
          <w:b/>
          <w:iCs/>
          <w:color w:val="000000"/>
          <w:lang w:eastAsia="cs-CZ"/>
        </w:rPr>
        <w:t>Koncept projektu bude v rozsahu 1 – 2 strany a měl by obsahovat:</w:t>
      </w:r>
    </w:p>
    <w:p w:rsidR="00235DEF" w:rsidRPr="00235DEF" w:rsidRDefault="00235DEF" w:rsidP="00235DEF">
      <w:pPr>
        <w:pStyle w:val="Odstavecseseznamem"/>
        <w:numPr>
          <w:ilvl w:val="0"/>
          <w:numId w:val="13"/>
        </w:numPr>
        <w:tabs>
          <w:tab w:val="left" w:pos="5670"/>
        </w:tabs>
        <w:spacing w:after="0" w:line="240" w:lineRule="auto"/>
        <w:jc w:val="both"/>
        <w:rPr>
          <w:rFonts w:cs="Arial"/>
          <w:iCs/>
          <w:color w:val="000000"/>
          <w:lang w:eastAsia="cs-CZ"/>
        </w:rPr>
      </w:pPr>
      <w:r w:rsidRPr="00235DEF">
        <w:rPr>
          <w:rFonts w:cs="Arial"/>
          <w:iCs/>
          <w:color w:val="000000"/>
          <w:lang w:eastAsia="cs-CZ"/>
        </w:rPr>
        <w:t>Cíl projektu</w:t>
      </w:r>
    </w:p>
    <w:p w:rsidR="00235DEF" w:rsidRDefault="00235DEF" w:rsidP="00235DEF">
      <w:pPr>
        <w:pStyle w:val="Odstavecseseznamem"/>
        <w:numPr>
          <w:ilvl w:val="0"/>
          <w:numId w:val="13"/>
        </w:numPr>
        <w:tabs>
          <w:tab w:val="left" w:pos="5670"/>
        </w:tabs>
        <w:spacing w:after="0" w:line="240" w:lineRule="auto"/>
        <w:jc w:val="both"/>
        <w:rPr>
          <w:rFonts w:cs="Arial"/>
          <w:iCs/>
          <w:color w:val="000000"/>
          <w:lang w:eastAsia="cs-CZ"/>
        </w:rPr>
      </w:pPr>
      <w:r w:rsidRPr="00235DEF">
        <w:rPr>
          <w:rFonts w:cs="Arial"/>
          <w:iCs/>
          <w:color w:val="000000"/>
          <w:lang w:eastAsia="cs-CZ"/>
        </w:rPr>
        <w:t>Stručný obsah projektu</w:t>
      </w:r>
    </w:p>
    <w:p w:rsidR="00D50291" w:rsidRPr="00235DEF" w:rsidRDefault="00D50291" w:rsidP="00235DEF">
      <w:pPr>
        <w:pStyle w:val="Odstavecseseznamem"/>
        <w:numPr>
          <w:ilvl w:val="0"/>
          <w:numId w:val="13"/>
        </w:numPr>
        <w:tabs>
          <w:tab w:val="left" w:pos="5670"/>
        </w:tabs>
        <w:spacing w:after="0" w:line="240" w:lineRule="auto"/>
        <w:jc w:val="both"/>
        <w:rPr>
          <w:rFonts w:cs="Arial"/>
          <w:iCs/>
          <w:color w:val="000000"/>
          <w:lang w:eastAsia="cs-CZ"/>
        </w:rPr>
      </w:pPr>
      <w:r>
        <w:rPr>
          <w:rFonts w:cs="Arial"/>
          <w:iCs/>
          <w:color w:val="000000"/>
          <w:lang w:eastAsia="cs-CZ"/>
        </w:rPr>
        <w:t>Typ prevence (všeobecná, selektivní, indikovaná, jiná – jaká)</w:t>
      </w:r>
    </w:p>
    <w:p w:rsidR="00235DEF" w:rsidRPr="00235DEF" w:rsidRDefault="00235DEF" w:rsidP="00235DEF">
      <w:pPr>
        <w:pStyle w:val="Odstavecseseznamem"/>
        <w:numPr>
          <w:ilvl w:val="0"/>
          <w:numId w:val="13"/>
        </w:numPr>
        <w:tabs>
          <w:tab w:val="left" w:pos="5670"/>
        </w:tabs>
        <w:spacing w:after="0" w:line="240" w:lineRule="auto"/>
        <w:jc w:val="both"/>
        <w:rPr>
          <w:rFonts w:cs="Arial"/>
          <w:iCs/>
          <w:color w:val="000000"/>
          <w:lang w:eastAsia="cs-CZ"/>
        </w:rPr>
      </w:pPr>
      <w:r w:rsidRPr="00235DEF">
        <w:rPr>
          <w:rFonts w:cs="Arial"/>
          <w:iCs/>
          <w:color w:val="000000"/>
          <w:lang w:eastAsia="cs-CZ"/>
        </w:rPr>
        <w:t>Hlavní cílovou skupinu projektu</w:t>
      </w:r>
    </w:p>
    <w:p w:rsidR="00235DEF" w:rsidRPr="00235DEF" w:rsidRDefault="00235DEF" w:rsidP="00235DEF">
      <w:pPr>
        <w:pStyle w:val="Odstavecseseznamem"/>
        <w:numPr>
          <w:ilvl w:val="0"/>
          <w:numId w:val="13"/>
        </w:numPr>
        <w:tabs>
          <w:tab w:val="left" w:pos="5670"/>
        </w:tabs>
        <w:spacing w:after="0" w:line="240" w:lineRule="auto"/>
        <w:jc w:val="both"/>
        <w:rPr>
          <w:rFonts w:cs="Arial"/>
          <w:iCs/>
          <w:color w:val="000000"/>
          <w:lang w:eastAsia="cs-CZ"/>
        </w:rPr>
      </w:pPr>
      <w:r w:rsidRPr="00235DEF">
        <w:rPr>
          <w:rFonts w:cs="Arial"/>
          <w:iCs/>
          <w:color w:val="000000"/>
          <w:lang w:eastAsia="cs-CZ"/>
        </w:rPr>
        <w:t>Základní parametry rozpočtu (příjmy i výdaje)</w:t>
      </w:r>
    </w:p>
    <w:p w:rsidR="00724D6C" w:rsidRDefault="00724D6C" w:rsidP="00724D6C">
      <w:pPr>
        <w:tabs>
          <w:tab w:val="left" w:pos="5670"/>
        </w:tabs>
        <w:spacing w:after="0" w:line="240" w:lineRule="auto"/>
        <w:jc w:val="both"/>
        <w:rPr>
          <w:rFonts w:cs="Arial"/>
          <w:i/>
          <w:iCs/>
          <w:color w:val="000000"/>
          <w:lang w:eastAsia="cs-CZ"/>
        </w:rPr>
      </w:pPr>
    </w:p>
    <w:p w:rsidR="00CD02DC" w:rsidRPr="00DC6D31" w:rsidRDefault="00CD02DC">
      <w:pPr>
        <w:rPr>
          <w:b/>
          <w:u w:val="single"/>
        </w:rPr>
      </w:pPr>
      <w:r w:rsidRPr="00DC6D31">
        <w:rPr>
          <w:b/>
          <w:u w:val="single"/>
        </w:rPr>
        <w:t>Náležitosti žádosti:</w:t>
      </w:r>
    </w:p>
    <w:p w:rsidR="00E76F7E" w:rsidRPr="00F90C9A" w:rsidRDefault="00E76F7E" w:rsidP="00DC6D31">
      <w:pPr>
        <w:spacing w:after="0"/>
        <w:rPr>
          <w:b/>
        </w:rPr>
      </w:pPr>
      <w:r w:rsidRPr="00F90C9A">
        <w:rPr>
          <w:b/>
        </w:rPr>
        <w:t>Žádost:</w:t>
      </w:r>
    </w:p>
    <w:p w:rsidR="00E76F7E" w:rsidRDefault="00E76F7E" w:rsidP="00DC6D31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musí </w:t>
      </w:r>
      <w:r w:rsidRPr="00E76F7E">
        <w:rPr>
          <w:rFonts w:asciiTheme="minorHAnsi" w:hAnsiTheme="minorHAnsi" w:cstheme="minorHAnsi"/>
          <w:sz w:val="22"/>
          <w:szCs w:val="22"/>
        </w:rPr>
        <w:t>být identická v elektronické i listinné podobě (s výjimkou část II, odst. 2. Metodiky)</w:t>
      </w:r>
      <w:r w:rsidRPr="00536711">
        <w:rPr>
          <w:rFonts w:ascii="Calibri" w:hAnsi="Calibri"/>
          <w:color w:val="auto"/>
          <w:sz w:val="22"/>
          <w:szCs w:val="22"/>
        </w:rPr>
        <w:t xml:space="preserve">, </w:t>
      </w:r>
    </w:p>
    <w:p w:rsidR="00E76F7E" w:rsidRPr="00E76F7E" w:rsidRDefault="00E76F7E" w:rsidP="00DC6D31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>musí být žádost kompletní</w:t>
      </w:r>
      <w:r>
        <w:rPr>
          <w:rFonts w:ascii="Calibri" w:hAnsi="Calibri"/>
          <w:color w:val="auto"/>
          <w:sz w:val="22"/>
          <w:szCs w:val="22"/>
        </w:rPr>
        <w:t>,</w:t>
      </w:r>
    </w:p>
    <w:p w:rsidR="00E76F7E" w:rsidRDefault="00E76F7E" w:rsidP="00DC6D31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 xml:space="preserve">musí obsahovat všechny povinné přílohy k žádosti, </w:t>
      </w:r>
    </w:p>
    <w:p w:rsidR="00DC6D31" w:rsidRDefault="00DC6D31" w:rsidP="00DC6D31">
      <w:pPr>
        <w:spacing w:after="0"/>
        <w:rPr>
          <w:b/>
        </w:rPr>
      </w:pPr>
    </w:p>
    <w:p w:rsidR="00DA62D3" w:rsidRPr="00C90D3D" w:rsidRDefault="00DA62D3" w:rsidP="00DC6D31">
      <w:pPr>
        <w:spacing w:after="0"/>
        <w:rPr>
          <w:b/>
        </w:rPr>
      </w:pPr>
      <w:r w:rsidRPr="00C90D3D">
        <w:rPr>
          <w:b/>
        </w:rPr>
        <w:t>Povinné přílohy:</w:t>
      </w:r>
    </w:p>
    <w:p w:rsidR="00DA62D3" w:rsidRPr="00C90D3D" w:rsidRDefault="00DA62D3" w:rsidP="00DC6D31">
      <w:pPr>
        <w:pStyle w:val="Odstavecseseznamem"/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C90D3D">
        <w:rPr>
          <w:b/>
          <w:i/>
        </w:rPr>
        <w:t>K údajům o organizaci (část II Metodiky):</w:t>
      </w:r>
    </w:p>
    <w:p w:rsidR="00DA62D3" w:rsidRPr="00536711" w:rsidRDefault="00DA62D3" w:rsidP="00DC6D31">
      <w:pPr>
        <w:pStyle w:val="Default"/>
        <w:numPr>
          <w:ilvl w:val="0"/>
          <w:numId w:val="10"/>
        </w:numPr>
        <w:ind w:left="714" w:hanging="357"/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Doklad o přidělení IČ</w:t>
      </w:r>
    </w:p>
    <w:p w:rsidR="00DA62D3" w:rsidRPr="00536711" w:rsidRDefault="00DA62D3" w:rsidP="00DA62D3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B</w:t>
      </w:r>
      <w:r w:rsidRPr="00536711">
        <w:rPr>
          <w:rFonts w:ascii="Calibri" w:hAnsi="Calibri"/>
          <w:color w:val="auto"/>
          <w:spacing w:val="-2"/>
          <w:sz w:val="22"/>
          <w:szCs w:val="22"/>
        </w:rPr>
        <w:t>ankovní identifikace účtu, na kte</w:t>
      </w:r>
      <w:r>
        <w:rPr>
          <w:rFonts w:ascii="Calibri" w:hAnsi="Calibri"/>
          <w:color w:val="auto"/>
          <w:spacing w:val="-2"/>
          <w:sz w:val="22"/>
          <w:szCs w:val="22"/>
        </w:rPr>
        <w:t>rý by měla být dotace převedena</w:t>
      </w:r>
    </w:p>
    <w:p w:rsidR="00DA62D3" w:rsidRDefault="00DA62D3" w:rsidP="00DA62D3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D</w:t>
      </w:r>
      <w:r w:rsidRPr="00536711">
        <w:rPr>
          <w:rFonts w:ascii="Calibri" w:hAnsi="Calibri"/>
          <w:color w:val="auto"/>
          <w:spacing w:val="-2"/>
          <w:sz w:val="22"/>
          <w:szCs w:val="22"/>
        </w:rPr>
        <w:t>oklad o právní subjektivitě žadatele</w:t>
      </w:r>
      <w:r>
        <w:rPr>
          <w:rFonts w:ascii="Calibri" w:hAnsi="Calibri"/>
          <w:color w:val="auto"/>
          <w:spacing w:val="-2"/>
          <w:sz w:val="22"/>
          <w:szCs w:val="22"/>
        </w:rPr>
        <w:t xml:space="preserve"> podle příslušné formy právní subjektivity</w:t>
      </w:r>
    </w:p>
    <w:p w:rsidR="00DA62D3" w:rsidRPr="0017509C" w:rsidRDefault="00DD33FD" w:rsidP="00DA62D3">
      <w:pPr>
        <w:pStyle w:val="Default"/>
        <w:ind w:left="720"/>
        <w:jc w:val="both"/>
        <w:rPr>
          <w:rFonts w:ascii="Calibri" w:hAnsi="Calibri"/>
          <w:b/>
          <w:i/>
          <w:color w:val="auto"/>
          <w:spacing w:val="-2"/>
          <w:sz w:val="22"/>
          <w:szCs w:val="22"/>
        </w:rPr>
      </w:pPr>
      <w:r w:rsidRPr="0017509C">
        <w:rPr>
          <w:rFonts w:ascii="Calibri" w:hAnsi="Calibri"/>
          <w:b/>
          <w:i/>
          <w:color w:val="auto"/>
          <w:spacing w:val="-2"/>
          <w:sz w:val="22"/>
          <w:szCs w:val="22"/>
        </w:rPr>
        <w:t>V případě pokračujícího projektu k</w:t>
      </w:r>
      <w:r w:rsidR="003A025C" w:rsidRPr="0017509C">
        <w:rPr>
          <w:rFonts w:ascii="Calibri" w:hAnsi="Calibri"/>
          <w:b/>
          <w:i/>
          <w:color w:val="auto"/>
          <w:spacing w:val="-2"/>
          <w:sz w:val="22"/>
          <w:szCs w:val="22"/>
        </w:rPr>
        <w:t xml:space="preserve"> již </w:t>
      </w:r>
      <w:r w:rsidRPr="0017509C">
        <w:rPr>
          <w:rFonts w:ascii="Calibri" w:hAnsi="Calibri"/>
          <w:b/>
          <w:i/>
          <w:color w:val="auto"/>
          <w:spacing w:val="-2"/>
          <w:sz w:val="22"/>
          <w:szCs w:val="22"/>
        </w:rPr>
        <w:t> podpořenému projektu se nepřikládají tyto přílohy v písemné podobě.</w:t>
      </w:r>
      <w:r w:rsidR="00DC6D31">
        <w:rPr>
          <w:rFonts w:ascii="Calibri" w:hAnsi="Calibri"/>
          <w:b/>
          <w:i/>
          <w:color w:val="auto"/>
          <w:spacing w:val="-2"/>
          <w:sz w:val="22"/>
          <w:szCs w:val="22"/>
        </w:rPr>
        <w:t xml:space="preserve"> V případě, že v uvedených dokladech došlo v průběhu realizace projektu ke změně, je nezbytné neprodleně tyto změněné dokumenty vložit do elektronického systému a současně se v takovém případě přikládají i v listinné podobě k žádosti.</w:t>
      </w:r>
    </w:p>
    <w:p w:rsidR="00DD33FD" w:rsidRDefault="00DD33FD" w:rsidP="00DA62D3">
      <w:pPr>
        <w:pStyle w:val="Default"/>
        <w:ind w:left="720"/>
        <w:jc w:val="both"/>
        <w:rPr>
          <w:rFonts w:ascii="Calibri" w:hAnsi="Calibri"/>
          <w:color w:val="auto"/>
          <w:spacing w:val="-2"/>
          <w:sz w:val="22"/>
          <w:szCs w:val="22"/>
        </w:rPr>
      </w:pPr>
    </w:p>
    <w:p w:rsidR="00DA62D3" w:rsidRDefault="00DA62D3" w:rsidP="00DA62D3">
      <w:pPr>
        <w:pStyle w:val="Default"/>
        <w:numPr>
          <w:ilvl w:val="0"/>
          <w:numId w:val="1"/>
        </w:numPr>
        <w:jc w:val="both"/>
        <w:rPr>
          <w:rFonts w:ascii="Calibri" w:hAnsi="Calibri"/>
          <w:b/>
          <w:i/>
          <w:color w:val="auto"/>
          <w:spacing w:val="-2"/>
          <w:sz w:val="22"/>
          <w:szCs w:val="22"/>
        </w:rPr>
      </w:pPr>
      <w:r w:rsidRPr="00C90D3D">
        <w:rPr>
          <w:rFonts w:ascii="Calibri" w:hAnsi="Calibri"/>
          <w:b/>
          <w:i/>
          <w:color w:val="auto"/>
          <w:spacing w:val="-2"/>
          <w:sz w:val="22"/>
          <w:szCs w:val="22"/>
        </w:rPr>
        <w:t>K údajům o projektu (část III Metodiky):</w:t>
      </w:r>
    </w:p>
    <w:p w:rsidR="00DA62D3" w:rsidRDefault="00DA62D3" w:rsidP="00DA62D3">
      <w:pPr>
        <w:pStyle w:val="Default"/>
        <w:numPr>
          <w:ilvl w:val="0"/>
          <w:numId w:val="6"/>
        </w:numPr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Z</w:t>
      </w:r>
      <w:r w:rsidRPr="00536711">
        <w:rPr>
          <w:rFonts w:ascii="Calibri" w:hAnsi="Calibri"/>
          <w:color w:val="auto"/>
          <w:spacing w:val="-2"/>
          <w:sz w:val="22"/>
          <w:szCs w:val="22"/>
        </w:rPr>
        <w:t>práva o realizaci programu (projektu) v předchozím roce (pokud byl projekt dotačně podpořen z MŠMT)</w:t>
      </w:r>
      <w:r>
        <w:rPr>
          <w:rFonts w:ascii="Calibri" w:hAnsi="Calibri"/>
          <w:color w:val="auto"/>
          <w:spacing w:val="-2"/>
          <w:sz w:val="22"/>
          <w:szCs w:val="22"/>
        </w:rPr>
        <w:t xml:space="preserve">. </w:t>
      </w:r>
      <w:r>
        <w:rPr>
          <w:rFonts w:ascii="Calibri" w:hAnsi="Calibri"/>
          <w:i/>
          <w:color w:val="auto"/>
          <w:spacing w:val="-2"/>
          <w:sz w:val="22"/>
          <w:szCs w:val="22"/>
        </w:rPr>
        <w:t>Pokud máte v roce 2014 podpořen tento projekt z MŠMT, předložte zprávu o dosavadní realizaci projektu za období leden – červen 2014. Zpráva nemá danou formu.</w:t>
      </w:r>
    </w:p>
    <w:p w:rsidR="00DA62D3" w:rsidRDefault="00DA62D3" w:rsidP="00DA62D3">
      <w:pPr>
        <w:pStyle w:val="Default"/>
        <w:numPr>
          <w:ilvl w:val="0"/>
          <w:numId w:val="6"/>
        </w:numPr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Z</w:t>
      </w:r>
      <w:r w:rsidRPr="00C90D3D">
        <w:rPr>
          <w:rFonts w:ascii="Calibri" w:hAnsi="Calibri"/>
          <w:color w:val="auto"/>
          <w:spacing w:val="-2"/>
          <w:sz w:val="22"/>
          <w:szCs w:val="22"/>
        </w:rPr>
        <w:t>ávěrečná zpráva o realizaci programu (projektu) za předchozí rok vzhledem k roku, ve kterém se žádost o dotaci předkládá (tedy vzhledem k běžnému roku), pokud byl program (projekt) v předchozím roce realizován (pokud byl projekt v daném období dotačně podpořen z MŠMT)</w:t>
      </w:r>
      <w:r>
        <w:rPr>
          <w:rFonts w:ascii="Calibri" w:hAnsi="Calibri"/>
          <w:color w:val="auto"/>
          <w:spacing w:val="-2"/>
          <w:sz w:val="22"/>
          <w:szCs w:val="22"/>
        </w:rPr>
        <w:t xml:space="preserve">. </w:t>
      </w:r>
    </w:p>
    <w:p w:rsidR="00DA62D3" w:rsidRDefault="00DA62D3" w:rsidP="00DA62D3">
      <w:pPr>
        <w:pStyle w:val="Default"/>
        <w:ind w:left="720"/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i/>
          <w:color w:val="auto"/>
          <w:spacing w:val="-2"/>
          <w:sz w:val="22"/>
          <w:szCs w:val="22"/>
        </w:rPr>
        <w:t>Jedná se o závěrečnou zprávu za rok 2013 v případě, že byl tento projekt v roce 2013 podpořen.</w:t>
      </w:r>
      <w:r>
        <w:rPr>
          <w:rFonts w:ascii="Calibri" w:hAnsi="Calibri"/>
          <w:color w:val="auto"/>
          <w:spacing w:val="-2"/>
          <w:sz w:val="22"/>
          <w:szCs w:val="22"/>
        </w:rPr>
        <w:t xml:space="preserve"> </w:t>
      </w:r>
    </w:p>
    <w:p w:rsidR="00DA62D3" w:rsidRPr="00552E2F" w:rsidRDefault="00DA62D3" w:rsidP="00552E2F">
      <w:pPr>
        <w:pStyle w:val="Default"/>
        <w:numPr>
          <w:ilvl w:val="0"/>
          <w:numId w:val="6"/>
        </w:numPr>
        <w:jc w:val="both"/>
        <w:rPr>
          <w:rFonts w:ascii="Calibri" w:hAnsi="Calibri"/>
          <w:color w:val="auto"/>
          <w:spacing w:val="-2"/>
          <w:sz w:val="22"/>
          <w:szCs w:val="22"/>
        </w:rPr>
      </w:pPr>
      <w:r>
        <w:rPr>
          <w:rFonts w:ascii="Calibri" w:hAnsi="Calibri"/>
          <w:color w:val="auto"/>
          <w:spacing w:val="-2"/>
          <w:sz w:val="22"/>
          <w:szCs w:val="22"/>
        </w:rPr>
        <w:t>B</w:t>
      </w:r>
      <w:r w:rsidRPr="00C90D3D">
        <w:rPr>
          <w:rFonts w:ascii="Calibri" w:hAnsi="Calibri"/>
          <w:color w:val="auto"/>
          <w:spacing w:val="-2"/>
          <w:sz w:val="22"/>
          <w:szCs w:val="22"/>
        </w:rPr>
        <w:t>ěžná kopie certifikátu odborné způsobilosti služby, jedná-li se o žádost na podporu certifikované</w:t>
      </w:r>
      <w:r w:rsidR="00552E2F">
        <w:rPr>
          <w:rFonts w:ascii="Calibri" w:hAnsi="Calibri"/>
          <w:color w:val="auto"/>
          <w:spacing w:val="-2"/>
          <w:sz w:val="22"/>
          <w:szCs w:val="22"/>
        </w:rPr>
        <w:t>ho</w:t>
      </w:r>
      <w:r w:rsidRPr="00C90D3D">
        <w:rPr>
          <w:rFonts w:ascii="Calibri" w:hAnsi="Calibri"/>
          <w:color w:val="auto"/>
          <w:spacing w:val="-2"/>
          <w:sz w:val="22"/>
          <w:szCs w:val="22"/>
        </w:rPr>
        <w:t xml:space="preserve"> </w:t>
      </w:r>
      <w:r w:rsidR="002F6579">
        <w:rPr>
          <w:rFonts w:ascii="Calibri" w:hAnsi="Calibri"/>
          <w:color w:val="auto"/>
          <w:spacing w:val="-2"/>
          <w:sz w:val="22"/>
          <w:szCs w:val="22"/>
        </w:rPr>
        <w:t xml:space="preserve">programu </w:t>
      </w:r>
      <w:r w:rsidR="00552E2F">
        <w:rPr>
          <w:rFonts w:ascii="Calibri" w:hAnsi="Calibri"/>
          <w:color w:val="auto"/>
          <w:spacing w:val="-2"/>
          <w:sz w:val="22"/>
          <w:szCs w:val="22"/>
        </w:rPr>
        <w:t>nebo k</w:t>
      </w:r>
      <w:r w:rsidRPr="00552E2F">
        <w:rPr>
          <w:rFonts w:ascii="Calibri" w:hAnsi="Calibri"/>
          <w:color w:val="auto"/>
          <w:spacing w:val="-2"/>
          <w:sz w:val="22"/>
          <w:szCs w:val="22"/>
        </w:rPr>
        <w:t>opii žádosti o certifikaci programu primární preve</w:t>
      </w:r>
      <w:r w:rsidR="00552E2F">
        <w:rPr>
          <w:rFonts w:ascii="Calibri" w:hAnsi="Calibri"/>
          <w:color w:val="auto"/>
          <w:spacing w:val="-2"/>
          <w:sz w:val="22"/>
          <w:szCs w:val="22"/>
        </w:rPr>
        <w:t xml:space="preserve">nce rizikového chování podanou </w:t>
      </w:r>
      <w:r w:rsidRPr="00552E2F">
        <w:rPr>
          <w:rFonts w:ascii="Calibri" w:hAnsi="Calibri"/>
          <w:color w:val="auto"/>
          <w:spacing w:val="-2"/>
          <w:sz w:val="22"/>
          <w:szCs w:val="22"/>
        </w:rPr>
        <w:t>u Národního ústavu pro vzdělávání a tímto ústavem potvrzenou (např. mailem potvrzené přijetí žádosti) jedná-li se o projekt určený dalším organizacím.</w:t>
      </w:r>
    </w:p>
    <w:p w:rsidR="00DA62D3" w:rsidRDefault="00DA62D3" w:rsidP="00DA62D3">
      <w:pPr>
        <w:pStyle w:val="Default"/>
        <w:ind w:left="360"/>
        <w:jc w:val="both"/>
        <w:rPr>
          <w:rFonts w:ascii="Calibri" w:hAnsi="Calibri"/>
          <w:color w:val="auto"/>
          <w:sz w:val="22"/>
          <w:szCs w:val="22"/>
        </w:rPr>
      </w:pPr>
    </w:p>
    <w:p w:rsidR="00E76F7E" w:rsidRPr="00536711" w:rsidRDefault="00E76F7E" w:rsidP="00E76F7E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 xml:space="preserve">musí být řádně a kompletně vyplněná, </w:t>
      </w:r>
    </w:p>
    <w:p w:rsidR="00E76F7E" w:rsidRDefault="00E76F7E" w:rsidP="00E76F7E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>nesm</w:t>
      </w:r>
      <w:r>
        <w:rPr>
          <w:rFonts w:ascii="Calibri" w:hAnsi="Calibri"/>
          <w:color w:val="auto"/>
          <w:sz w:val="22"/>
          <w:szCs w:val="22"/>
        </w:rPr>
        <w:t xml:space="preserve">í chybět podpis </w:t>
      </w:r>
      <w:r w:rsidR="00DC6D31">
        <w:rPr>
          <w:rFonts w:ascii="Calibri" w:hAnsi="Calibri"/>
          <w:color w:val="auto"/>
          <w:sz w:val="22"/>
          <w:szCs w:val="22"/>
        </w:rPr>
        <w:t xml:space="preserve">a razítko </w:t>
      </w:r>
      <w:r>
        <w:rPr>
          <w:rFonts w:ascii="Calibri" w:hAnsi="Calibri"/>
          <w:color w:val="auto"/>
          <w:sz w:val="22"/>
          <w:szCs w:val="22"/>
        </w:rPr>
        <w:t>oprávněné osoby,</w:t>
      </w:r>
    </w:p>
    <w:p w:rsidR="00E76F7E" w:rsidRPr="00536711" w:rsidRDefault="00E76F7E" w:rsidP="00E76F7E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musí být všechny části žádosti sešité (ne volné listy),</w:t>
      </w:r>
    </w:p>
    <w:p w:rsidR="00E76F7E" w:rsidRPr="00536711" w:rsidRDefault="00E76F7E" w:rsidP="00E76F7E">
      <w:pPr>
        <w:pStyle w:val="Default"/>
        <w:numPr>
          <w:ilvl w:val="0"/>
          <w:numId w:val="15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 xml:space="preserve">musí být podaná v termínu uvedeném v bodě 1. části III této Metodiky. </w:t>
      </w:r>
    </w:p>
    <w:p w:rsidR="00121A19" w:rsidRDefault="00121A19" w:rsidP="00E76F7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E76F7E" w:rsidRPr="00536711" w:rsidRDefault="00E76F7E" w:rsidP="00E76F7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 xml:space="preserve">Nesplnění uvedených podmínek bude důvodem pro vyřazení </w:t>
      </w:r>
      <w:r>
        <w:rPr>
          <w:rFonts w:ascii="Calibri" w:hAnsi="Calibri"/>
          <w:color w:val="auto"/>
          <w:sz w:val="22"/>
          <w:szCs w:val="22"/>
        </w:rPr>
        <w:t xml:space="preserve">z formálních důvodů </w:t>
      </w:r>
      <w:r w:rsidRPr="00536711">
        <w:rPr>
          <w:rFonts w:ascii="Calibri" w:hAnsi="Calibri"/>
          <w:color w:val="auto"/>
          <w:sz w:val="22"/>
          <w:szCs w:val="22"/>
        </w:rPr>
        <w:t xml:space="preserve">z dotačního řízení </w:t>
      </w:r>
      <w:r>
        <w:rPr>
          <w:rFonts w:ascii="Calibri" w:hAnsi="Calibri"/>
          <w:color w:val="auto"/>
          <w:sz w:val="22"/>
          <w:szCs w:val="22"/>
        </w:rPr>
        <w:t>MŠMT</w:t>
      </w:r>
      <w:r w:rsidRPr="00536711">
        <w:rPr>
          <w:rFonts w:ascii="Calibri" w:hAnsi="Calibri"/>
          <w:color w:val="auto"/>
          <w:sz w:val="22"/>
          <w:szCs w:val="22"/>
        </w:rPr>
        <w:t>.</w:t>
      </w:r>
    </w:p>
    <w:p w:rsidR="00C77432" w:rsidRDefault="00C77432">
      <w:pPr>
        <w:rPr>
          <w:b/>
        </w:rPr>
      </w:pPr>
    </w:p>
    <w:p w:rsidR="000531B9" w:rsidRDefault="000531B9">
      <w:pPr>
        <w:rPr>
          <w:b/>
        </w:rPr>
      </w:pPr>
      <w:r>
        <w:rPr>
          <w:b/>
        </w:rPr>
        <w:lastRenderedPageBreak/>
        <w:t>Vyúčtování dotace a závěrečná zpráva o realizaci projektu</w:t>
      </w:r>
    </w:p>
    <w:p w:rsidR="000531B9" w:rsidRPr="00536711" w:rsidRDefault="000531B9" w:rsidP="001750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36711">
        <w:rPr>
          <w:rFonts w:ascii="Calibri" w:hAnsi="Calibri"/>
          <w:color w:val="auto"/>
          <w:sz w:val="22"/>
          <w:szCs w:val="22"/>
        </w:rPr>
        <w:t xml:space="preserve">Vyúčtování </w:t>
      </w:r>
      <w:r>
        <w:rPr>
          <w:rFonts w:ascii="Calibri" w:hAnsi="Calibri"/>
          <w:color w:val="auto"/>
          <w:sz w:val="22"/>
          <w:szCs w:val="22"/>
        </w:rPr>
        <w:t xml:space="preserve">dotace společně se závěrečnou zprávou o realizaci projektu </w:t>
      </w:r>
      <w:r w:rsidRPr="00536711">
        <w:rPr>
          <w:rFonts w:ascii="Calibri" w:hAnsi="Calibri"/>
          <w:color w:val="auto"/>
          <w:sz w:val="22"/>
          <w:szCs w:val="22"/>
        </w:rPr>
        <w:t>musí být doručeno poskytovateli dotace</w:t>
      </w:r>
      <w:r>
        <w:rPr>
          <w:rFonts w:ascii="Calibri" w:hAnsi="Calibri"/>
          <w:color w:val="auto"/>
          <w:sz w:val="22"/>
          <w:szCs w:val="22"/>
        </w:rPr>
        <w:t xml:space="preserve"> (</w:t>
      </w:r>
      <w:r w:rsidR="002D3101">
        <w:rPr>
          <w:rFonts w:ascii="Calibri" w:hAnsi="Calibri"/>
          <w:color w:val="auto"/>
          <w:sz w:val="22"/>
          <w:szCs w:val="22"/>
        </w:rPr>
        <w:t>O</w:t>
      </w:r>
      <w:r>
        <w:rPr>
          <w:rFonts w:ascii="Calibri" w:hAnsi="Calibri"/>
          <w:color w:val="auto"/>
          <w:sz w:val="22"/>
          <w:szCs w:val="22"/>
        </w:rPr>
        <w:t>ddělení rozvojových a dotačních projektů</w:t>
      </w:r>
      <w:r w:rsidR="002D3101"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color w:val="auto"/>
          <w:sz w:val="22"/>
          <w:szCs w:val="22"/>
        </w:rPr>
        <w:t xml:space="preserve"> MŠMT</w:t>
      </w:r>
      <w:r w:rsidR="002D3101">
        <w:rPr>
          <w:rFonts w:ascii="Calibri" w:hAnsi="Calibri"/>
          <w:color w:val="auto"/>
          <w:sz w:val="22"/>
          <w:szCs w:val="22"/>
        </w:rPr>
        <w:t>, Karmelitská 7, 118 12 Praha 1</w:t>
      </w:r>
      <w:r>
        <w:rPr>
          <w:rFonts w:ascii="Calibri" w:hAnsi="Calibri"/>
          <w:color w:val="auto"/>
          <w:sz w:val="22"/>
          <w:szCs w:val="22"/>
        </w:rPr>
        <w:t xml:space="preserve">) </w:t>
      </w:r>
      <w:r w:rsidRPr="00536711">
        <w:rPr>
          <w:rFonts w:ascii="Calibri" w:hAnsi="Calibri"/>
          <w:color w:val="auto"/>
          <w:sz w:val="22"/>
          <w:szCs w:val="22"/>
        </w:rPr>
        <w:t>nejpozději do 15. února roku následujícího po roce, na který byla dotace poskytnuta, a to v předepsané formě a v souladu se schváleným Rozhodnutím. Předepsaná forma vyúčtov</w:t>
      </w:r>
      <w:r>
        <w:rPr>
          <w:rFonts w:ascii="Calibri" w:hAnsi="Calibri"/>
          <w:color w:val="auto"/>
          <w:sz w:val="22"/>
          <w:szCs w:val="22"/>
        </w:rPr>
        <w:t xml:space="preserve">ání </w:t>
      </w:r>
      <w:r w:rsidR="008F6ECA">
        <w:rPr>
          <w:rFonts w:ascii="Calibri" w:hAnsi="Calibri"/>
          <w:color w:val="auto"/>
          <w:sz w:val="22"/>
          <w:szCs w:val="22"/>
        </w:rPr>
        <w:t xml:space="preserve">bude </w:t>
      </w:r>
      <w:r>
        <w:rPr>
          <w:rFonts w:ascii="Calibri" w:hAnsi="Calibri"/>
          <w:color w:val="auto"/>
          <w:sz w:val="22"/>
          <w:szCs w:val="22"/>
        </w:rPr>
        <w:t>zveřejněna na</w:t>
      </w:r>
      <w:r w:rsidR="009476B6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</w:t>
      </w:r>
      <w:hyperlink r:id="rId10" w:history="1">
        <w:r w:rsidRPr="005F3006">
          <w:rPr>
            <w:rStyle w:val="Hypertextovodkaz"/>
            <w:rFonts w:ascii="Calibri" w:hAnsi="Calibri"/>
            <w:sz w:val="22"/>
            <w:szCs w:val="22"/>
          </w:rPr>
          <w:t>http://www.msmt.cz/vzdelavani/socialni-programy/dotacni-programy-a-certifikace</w:t>
        </w:r>
      </w:hyperlink>
      <w:r>
        <w:rPr>
          <w:rFonts w:ascii="Calibri" w:hAnsi="Calibri"/>
          <w:color w:val="auto"/>
          <w:sz w:val="22"/>
          <w:szCs w:val="22"/>
        </w:rPr>
        <w:t xml:space="preserve">) </w:t>
      </w:r>
      <w:r w:rsidRPr="00536711">
        <w:rPr>
          <w:rFonts w:ascii="Calibri" w:hAnsi="Calibri"/>
          <w:color w:val="auto"/>
          <w:sz w:val="22"/>
          <w:szCs w:val="22"/>
        </w:rPr>
        <w:t xml:space="preserve">do 30. listopadu </w:t>
      </w:r>
      <w:r w:rsidR="00FB5102">
        <w:rPr>
          <w:rFonts w:ascii="Calibri" w:hAnsi="Calibri"/>
          <w:color w:val="auto"/>
          <w:sz w:val="22"/>
          <w:szCs w:val="22"/>
        </w:rPr>
        <w:t>2014.</w:t>
      </w:r>
    </w:p>
    <w:p w:rsidR="000531B9" w:rsidRDefault="000531B9" w:rsidP="0017509C">
      <w:pPr>
        <w:jc w:val="both"/>
        <w:rPr>
          <w:b/>
        </w:rPr>
      </w:pPr>
    </w:p>
    <w:sectPr w:rsidR="000531B9" w:rsidSect="0053671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4" w:rsidRDefault="00900264">
      <w:pPr>
        <w:spacing w:after="0" w:line="240" w:lineRule="auto"/>
      </w:pPr>
      <w:r>
        <w:separator/>
      </w:r>
    </w:p>
  </w:endnote>
  <w:endnote w:type="continuationSeparator" w:id="0">
    <w:p w:rsidR="00900264" w:rsidRDefault="009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D0" w:rsidRDefault="00DE5F4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4B2">
      <w:rPr>
        <w:noProof/>
      </w:rPr>
      <w:t>3</w:t>
    </w:r>
    <w:r>
      <w:fldChar w:fldCharType="end"/>
    </w:r>
  </w:p>
  <w:p w:rsidR="007959D0" w:rsidRDefault="009002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4" w:rsidRDefault="00900264">
      <w:pPr>
        <w:spacing w:after="0" w:line="240" w:lineRule="auto"/>
      </w:pPr>
      <w:r>
        <w:separator/>
      </w:r>
    </w:p>
  </w:footnote>
  <w:footnote w:type="continuationSeparator" w:id="0">
    <w:p w:rsidR="00900264" w:rsidRDefault="0090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18C"/>
    <w:multiLevelType w:val="hybridMultilevel"/>
    <w:tmpl w:val="C2EC86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D7E6D"/>
    <w:multiLevelType w:val="hybridMultilevel"/>
    <w:tmpl w:val="CD2452BA"/>
    <w:lvl w:ilvl="0" w:tplc="0405000F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302"/>
        </w:tabs>
        <w:ind w:left="93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22"/>
        </w:tabs>
        <w:ind w:left="100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742"/>
        </w:tabs>
        <w:ind w:left="107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462"/>
        </w:tabs>
        <w:ind w:left="114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182"/>
        </w:tabs>
        <w:ind w:left="121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02"/>
        </w:tabs>
        <w:ind w:left="129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22"/>
        </w:tabs>
        <w:ind w:left="136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342"/>
        </w:tabs>
        <w:ind w:left="14342" w:hanging="180"/>
      </w:pPr>
    </w:lvl>
  </w:abstractNum>
  <w:abstractNum w:abstractNumId="2">
    <w:nsid w:val="1E4C04CE"/>
    <w:multiLevelType w:val="hybridMultilevel"/>
    <w:tmpl w:val="BDAE4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3E8A"/>
    <w:multiLevelType w:val="hybridMultilevel"/>
    <w:tmpl w:val="F0DCE40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B192789"/>
    <w:multiLevelType w:val="hybridMultilevel"/>
    <w:tmpl w:val="CD0A90CA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28635E"/>
    <w:multiLevelType w:val="hybridMultilevel"/>
    <w:tmpl w:val="E71220F0"/>
    <w:lvl w:ilvl="0" w:tplc="614E41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701AF"/>
    <w:multiLevelType w:val="hybridMultilevel"/>
    <w:tmpl w:val="F072FB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71FBB"/>
    <w:multiLevelType w:val="hybridMultilevel"/>
    <w:tmpl w:val="F2486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766B5"/>
    <w:multiLevelType w:val="hybridMultilevel"/>
    <w:tmpl w:val="D98A01AE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09025E"/>
    <w:multiLevelType w:val="hybridMultilevel"/>
    <w:tmpl w:val="0F5CBEF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4A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9342B0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D1D65"/>
    <w:multiLevelType w:val="hybridMultilevel"/>
    <w:tmpl w:val="A524F7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12D89"/>
    <w:multiLevelType w:val="hybridMultilevel"/>
    <w:tmpl w:val="131673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F63D1"/>
    <w:multiLevelType w:val="hybridMultilevel"/>
    <w:tmpl w:val="9CEE0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C14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1FE4F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25526"/>
    <w:multiLevelType w:val="hybridMultilevel"/>
    <w:tmpl w:val="BC9E81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50767"/>
    <w:multiLevelType w:val="hybridMultilevel"/>
    <w:tmpl w:val="C620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D37E1"/>
    <w:multiLevelType w:val="hybridMultilevel"/>
    <w:tmpl w:val="F05200F8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C"/>
    <w:rsid w:val="000531B9"/>
    <w:rsid w:val="00073A80"/>
    <w:rsid w:val="00121A19"/>
    <w:rsid w:val="0017509C"/>
    <w:rsid w:val="00182920"/>
    <w:rsid w:val="002243C0"/>
    <w:rsid w:val="00235DEF"/>
    <w:rsid w:val="0029579B"/>
    <w:rsid w:val="002D3101"/>
    <w:rsid w:val="002F6579"/>
    <w:rsid w:val="003071A6"/>
    <w:rsid w:val="003A025C"/>
    <w:rsid w:val="004414FE"/>
    <w:rsid w:val="004940A4"/>
    <w:rsid w:val="004E75DC"/>
    <w:rsid w:val="005125DF"/>
    <w:rsid w:val="00552E2F"/>
    <w:rsid w:val="00591630"/>
    <w:rsid w:val="005F6530"/>
    <w:rsid w:val="006912C1"/>
    <w:rsid w:val="006F5B09"/>
    <w:rsid w:val="00724D6C"/>
    <w:rsid w:val="00791F00"/>
    <w:rsid w:val="007F67E0"/>
    <w:rsid w:val="008439E2"/>
    <w:rsid w:val="00872DC2"/>
    <w:rsid w:val="00877F4B"/>
    <w:rsid w:val="008B33A8"/>
    <w:rsid w:val="008E3352"/>
    <w:rsid w:val="008F6ECA"/>
    <w:rsid w:val="00900264"/>
    <w:rsid w:val="0091131F"/>
    <w:rsid w:val="009476B6"/>
    <w:rsid w:val="009931F0"/>
    <w:rsid w:val="00B77E5F"/>
    <w:rsid w:val="00C77432"/>
    <w:rsid w:val="00C90D3D"/>
    <w:rsid w:val="00CD02DC"/>
    <w:rsid w:val="00D50291"/>
    <w:rsid w:val="00DA534D"/>
    <w:rsid w:val="00DA62D3"/>
    <w:rsid w:val="00DC6D31"/>
    <w:rsid w:val="00DD2D8F"/>
    <w:rsid w:val="00DD33FD"/>
    <w:rsid w:val="00DE5F46"/>
    <w:rsid w:val="00DF0995"/>
    <w:rsid w:val="00DF609B"/>
    <w:rsid w:val="00E06477"/>
    <w:rsid w:val="00E43867"/>
    <w:rsid w:val="00E568CD"/>
    <w:rsid w:val="00E76F7E"/>
    <w:rsid w:val="00EF74D5"/>
    <w:rsid w:val="00F90C9A"/>
    <w:rsid w:val="00FB5102"/>
    <w:rsid w:val="00FF00EE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D6C"/>
    <w:rPr>
      <w:rFonts w:ascii="Calibri" w:eastAsia="Calibri" w:hAnsi="Calibri" w:cs="Times New Roman"/>
    </w:rPr>
  </w:style>
  <w:style w:type="paragraph" w:customStyle="1" w:styleId="Default">
    <w:name w:val="Default"/>
    <w:rsid w:val="00724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2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D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24D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4D6C"/>
    <w:rPr>
      <w:rFonts w:ascii="Calibri" w:eastAsia="Calibri" w:hAnsi="Calibri" w:cs="Times New Roman"/>
    </w:rPr>
  </w:style>
  <w:style w:type="paragraph" w:customStyle="1" w:styleId="Default">
    <w:name w:val="Default"/>
    <w:rsid w:val="00724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2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ce-inf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/vzdelavani/socialni-programy/dotacni-programy-a-certifika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jednani.prevence2015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Heřmánková Radka</dc:creator>
  <cp:lastModifiedBy>Sklenář Vladimír</cp:lastModifiedBy>
  <cp:revision>2</cp:revision>
  <dcterms:created xsi:type="dcterms:W3CDTF">2014-06-30T11:56:00Z</dcterms:created>
  <dcterms:modified xsi:type="dcterms:W3CDTF">2014-06-30T11:56:00Z</dcterms:modified>
</cp:coreProperties>
</file>