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EA" w:rsidRPr="00E94020" w:rsidRDefault="000226EA" w:rsidP="00E94020">
      <w:pPr>
        <w:spacing w:line="240" w:lineRule="auto"/>
        <w:contextualSpacing/>
        <w:rPr>
          <w:rFonts w:ascii="Calibri" w:hAnsi="Calibri"/>
        </w:rPr>
      </w:pPr>
      <w:r w:rsidRPr="00E94020">
        <w:rPr>
          <w:rFonts w:ascii="Calibri" w:hAnsi="Calibri"/>
        </w:rPr>
        <w:t>Ministerstvo školství,</w:t>
      </w:r>
      <w:r w:rsidR="00496364" w:rsidRPr="00E94020">
        <w:rPr>
          <w:rFonts w:ascii="Calibri" w:hAnsi="Calibri"/>
        </w:rPr>
        <w:t xml:space="preserve"> </w:t>
      </w:r>
      <w:r w:rsidRPr="00E94020">
        <w:rPr>
          <w:rFonts w:ascii="Calibri" w:hAnsi="Calibri"/>
        </w:rPr>
        <w:t>mládeže a tělovýchovy</w:t>
      </w:r>
    </w:p>
    <w:p w:rsidR="00325608" w:rsidRPr="00E94020" w:rsidRDefault="000226EA" w:rsidP="00E94020">
      <w:pPr>
        <w:spacing w:line="240" w:lineRule="auto"/>
        <w:contextualSpacing/>
        <w:rPr>
          <w:rFonts w:ascii="Calibri" w:hAnsi="Calibri"/>
        </w:rPr>
      </w:pPr>
      <w:r w:rsidRPr="00E94020">
        <w:rPr>
          <w:rFonts w:ascii="Calibri" w:hAnsi="Calibri"/>
        </w:rPr>
        <w:t xml:space="preserve">Karmelitská </w:t>
      </w:r>
      <w:r w:rsidR="0063565E" w:rsidRPr="00E94020">
        <w:rPr>
          <w:rFonts w:ascii="Calibri" w:hAnsi="Calibri"/>
        </w:rPr>
        <w:t>529</w:t>
      </w:r>
      <w:r w:rsidRPr="00E94020">
        <w:rPr>
          <w:rFonts w:ascii="Calibri" w:hAnsi="Calibri"/>
        </w:rPr>
        <w:t>/5</w:t>
      </w:r>
    </w:p>
    <w:p w:rsidR="000226EA" w:rsidRPr="00E94020" w:rsidRDefault="00B86E89" w:rsidP="00E94020">
      <w:pPr>
        <w:spacing w:line="240" w:lineRule="auto"/>
        <w:contextualSpacing/>
        <w:rPr>
          <w:rFonts w:ascii="Calibri" w:hAnsi="Calibri"/>
        </w:rPr>
      </w:pPr>
      <w:r w:rsidRPr="00E94020">
        <w:rPr>
          <w:rFonts w:ascii="Calibri" w:hAnsi="Calibri"/>
        </w:rPr>
        <w:t>118 12 Praha 1</w:t>
      </w:r>
      <w:r w:rsidR="00F27F30" w:rsidRPr="00E94020">
        <w:rPr>
          <w:rFonts w:ascii="Calibri" w:hAnsi="Calibri"/>
        </w:rPr>
        <w:t xml:space="preserve"> – Malá Strana</w:t>
      </w:r>
    </w:p>
    <w:p w:rsidR="000226EA" w:rsidRPr="00E94020" w:rsidRDefault="006B165D" w:rsidP="00E94020">
      <w:pPr>
        <w:spacing w:line="240" w:lineRule="auto"/>
        <w:contextualSpacing/>
        <w:rPr>
          <w:rFonts w:ascii="Calibri" w:hAnsi="Calibri"/>
        </w:rPr>
      </w:pPr>
      <w:r w:rsidRPr="00E94020">
        <w:rPr>
          <w:rFonts w:ascii="Calibri" w:hAnsi="Calibri"/>
        </w:rPr>
        <w:t>IČ</w:t>
      </w:r>
      <w:r w:rsidR="00BB42E9" w:rsidRPr="00E94020">
        <w:rPr>
          <w:rFonts w:ascii="Calibri" w:hAnsi="Calibri"/>
        </w:rPr>
        <w:t>O</w:t>
      </w:r>
      <w:r w:rsidR="000226EA" w:rsidRPr="00E94020">
        <w:rPr>
          <w:rFonts w:ascii="Calibri" w:hAnsi="Calibri"/>
        </w:rPr>
        <w:t>: 00022985</w:t>
      </w:r>
    </w:p>
    <w:p w:rsidR="000226EA" w:rsidRPr="00EF7A70" w:rsidRDefault="00E94020" w:rsidP="00496364">
      <w:pPr>
        <w:keepNext/>
        <w:keepLines/>
        <w:spacing w:after="240" w:line="240" w:lineRule="auto"/>
        <w:jc w:val="right"/>
        <w:rPr>
          <w:rFonts w:asciiTheme="minorHAnsi" w:hAnsiTheme="minorHAnsi" w:cstheme="minorHAnsi"/>
        </w:rPr>
      </w:pPr>
      <w:r w:rsidRPr="00E94020">
        <w:rPr>
          <w:rFonts w:asciiTheme="minorHAnsi" w:hAnsiTheme="minorHAnsi" w:cstheme="minorHAnsi"/>
        </w:rPr>
        <w:t>č.j</w:t>
      </w:r>
      <w:r>
        <w:rPr>
          <w:rFonts w:asciiTheme="minorHAnsi" w:hAnsiTheme="minorHAnsi" w:cstheme="minorHAnsi"/>
        </w:rPr>
        <w:t>.</w:t>
      </w:r>
      <w:r w:rsidR="000226EA" w:rsidRPr="00EF7A70">
        <w:rPr>
          <w:rFonts w:asciiTheme="minorHAnsi" w:hAnsiTheme="minorHAnsi" w:cstheme="minorHAnsi"/>
        </w:rPr>
        <w:t>: …</w:t>
      </w:r>
      <w:r w:rsidR="00496364" w:rsidRPr="00EF7A70">
        <w:rPr>
          <w:rFonts w:asciiTheme="minorHAnsi" w:hAnsiTheme="minorHAnsi" w:cstheme="minorHAnsi"/>
        </w:rPr>
        <w:t>……….</w:t>
      </w:r>
      <w:r w:rsidR="000226EA" w:rsidRPr="00EF7A70">
        <w:rPr>
          <w:rFonts w:asciiTheme="minorHAnsi" w:hAnsiTheme="minorHAnsi" w:cstheme="minorHAnsi"/>
        </w:rPr>
        <w:t xml:space="preserve">……… </w:t>
      </w:r>
    </w:p>
    <w:p w:rsidR="000226EA" w:rsidRPr="00EF7A70" w:rsidRDefault="000226EA" w:rsidP="00496364">
      <w:pPr>
        <w:jc w:val="center"/>
        <w:rPr>
          <w:rFonts w:asciiTheme="minorHAnsi" w:hAnsiTheme="minorHAnsi" w:cstheme="minorHAnsi"/>
          <w:b/>
          <w:lang w:eastAsia="cs-CZ"/>
        </w:rPr>
      </w:pPr>
      <w:bookmarkStart w:id="0" w:name="_Toc240264191"/>
      <w:bookmarkStart w:id="1" w:name="_Toc214175958"/>
      <w:bookmarkStart w:id="2" w:name="_Toc265143082"/>
      <w:r w:rsidRPr="00EF7A70">
        <w:rPr>
          <w:rFonts w:asciiTheme="minorHAnsi" w:hAnsiTheme="minorHAnsi" w:cstheme="minorHAnsi"/>
          <w:b/>
          <w:lang w:eastAsia="cs-CZ"/>
        </w:rPr>
        <w:t>Opatření</w:t>
      </w:r>
      <w:bookmarkEnd w:id="0"/>
      <w:bookmarkEnd w:id="1"/>
      <w:r w:rsidRPr="00EF7A70">
        <w:rPr>
          <w:rFonts w:asciiTheme="minorHAnsi" w:hAnsiTheme="minorHAnsi" w:cstheme="minorHAnsi"/>
          <w:b/>
          <w:lang w:eastAsia="cs-CZ"/>
        </w:rPr>
        <w:t xml:space="preserve"> NM č. </w:t>
      </w:r>
      <w:r w:rsidR="000E72A7" w:rsidRPr="000E72A7">
        <w:rPr>
          <w:rFonts w:asciiTheme="minorHAnsi" w:hAnsiTheme="minorHAnsi" w:cstheme="minorHAnsi"/>
          <w:b/>
          <w:lang w:eastAsia="cs-CZ"/>
        </w:rPr>
        <w:t xml:space="preserve">………… </w:t>
      </w:r>
      <w:bookmarkEnd w:id="2"/>
    </w:p>
    <w:p w:rsidR="000226EA" w:rsidRDefault="000226EA" w:rsidP="00496364">
      <w:pPr>
        <w:spacing w:after="240"/>
        <w:jc w:val="center"/>
        <w:rPr>
          <w:rFonts w:asciiTheme="minorHAnsi" w:hAnsiTheme="minorHAnsi" w:cstheme="minorHAnsi"/>
          <w:b/>
          <w:lang w:eastAsia="cs-CZ"/>
        </w:rPr>
      </w:pPr>
      <w:bookmarkStart w:id="3" w:name="_Toc214175959"/>
      <w:r w:rsidRPr="00EF7A70">
        <w:rPr>
          <w:rFonts w:asciiTheme="minorHAnsi" w:hAnsiTheme="minorHAnsi" w:cstheme="minorHAnsi"/>
          <w:b/>
          <w:lang w:eastAsia="cs-CZ"/>
        </w:rPr>
        <w:t>(dále jen „Opatření“)</w:t>
      </w:r>
      <w:bookmarkEnd w:id="3"/>
      <w:r w:rsidRPr="00EF7A70">
        <w:rPr>
          <w:rFonts w:asciiTheme="minorHAnsi" w:hAnsiTheme="minorHAnsi" w:cstheme="minorHAnsi"/>
          <w:b/>
          <w:lang w:eastAsia="cs-CZ"/>
        </w:rPr>
        <w:t>,</w:t>
      </w:r>
    </w:p>
    <w:p w:rsidR="000E72A7" w:rsidRDefault="000E72A7" w:rsidP="000E72A7">
      <w:pPr>
        <w:jc w:val="center"/>
        <w:rPr>
          <w:rFonts w:asciiTheme="minorHAnsi" w:hAnsiTheme="minorHAnsi" w:cstheme="minorHAnsi"/>
          <w:b/>
          <w:lang w:eastAsia="cs-CZ"/>
        </w:rPr>
      </w:pPr>
      <w:r w:rsidRPr="00C36E74">
        <w:rPr>
          <w:rFonts w:asciiTheme="minorHAnsi" w:hAnsiTheme="minorHAnsi" w:cstheme="minorHAnsi"/>
          <w:b/>
          <w:lang w:eastAsia="cs-CZ"/>
        </w:rPr>
        <w:t>kterým se stanovují podmínky pro použití prostředků převedených rozpočtovým opatřením</w:t>
      </w:r>
      <w:r>
        <w:rPr>
          <w:rFonts w:asciiTheme="minorHAnsi" w:hAnsiTheme="minorHAnsi" w:cstheme="minorHAnsi"/>
          <w:b/>
          <w:lang w:eastAsia="cs-CZ"/>
        </w:rPr>
        <w:t xml:space="preserve"> </w:t>
      </w:r>
    </w:p>
    <w:p w:rsidR="00964F43" w:rsidRPr="00EF7A70" w:rsidRDefault="000E72A7" w:rsidP="00964F43">
      <w:pPr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Preambule</w:t>
      </w:r>
    </w:p>
    <w:p w:rsidR="00964F43" w:rsidRDefault="00964F43" w:rsidP="00964F43">
      <w:pPr>
        <w:jc w:val="center"/>
        <w:rPr>
          <w:rFonts w:asciiTheme="minorHAnsi" w:hAnsiTheme="minorHAnsi" w:cstheme="minorHAnsi"/>
          <w:spacing w:val="-4"/>
          <w:lang w:eastAsia="cs-CZ"/>
        </w:rPr>
      </w:pPr>
    </w:p>
    <w:p w:rsidR="00964F43" w:rsidRDefault="00964F43" w:rsidP="00964F43">
      <w:pPr>
        <w:spacing w:line="240" w:lineRule="auto"/>
        <w:rPr>
          <w:rFonts w:asciiTheme="minorHAnsi" w:hAnsiTheme="minorHAnsi" w:cstheme="minorHAnsi"/>
          <w:spacing w:val="-4"/>
          <w:lang w:eastAsia="cs-CZ"/>
        </w:rPr>
      </w:pPr>
      <w:r w:rsidRPr="00964F43">
        <w:rPr>
          <w:rFonts w:asciiTheme="minorHAnsi" w:hAnsiTheme="minorHAnsi" w:cstheme="minorHAnsi"/>
          <w:spacing w:val="-4"/>
          <w:lang w:eastAsia="cs-CZ"/>
        </w:rPr>
        <w:t>Ministerstvo školství, mládeže a tělovýchovy ČR (dále jen „MŠMT“) jako Řídicí orgán Operačního programu Výzkum, vývoj a vzdělávání (dále jen „ŘO“) podle ustanovení § 26 odst. 2 zákona č. 218/2000 Sb., o rozpočtových pravidlech a o změně</w:t>
      </w:r>
      <w:r w:rsidRPr="00964F43">
        <w:rPr>
          <w:rFonts w:asciiTheme="minorHAnsi" w:hAnsiTheme="minorHAnsi" w:cstheme="minorHAnsi"/>
          <w:lang w:eastAsia="cs-CZ"/>
        </w:rPr>
        <w:t xml:space="preserve"> některých souvisejících zákonů (rozpočtová pravidla), ve</w:t>
      </w:r>
      <w:r w:rsidR="0090240D">
        <w:rPr>
          <w:rFonts w:asciiTheme="minorHAnsi" w:hAnsiTheme="minorHAnsi" w:cstheme="minorHAnsi"/>
          <w:lang w:eastAsia="cs-CZ"/>
        </w:rPr>
        <w:t> </w:t>
      </w:r>
      <w:r w:rsidRPr="00964F43">
        <w:rPr>
          <w:rFonts w:asciiTheme="minorHAnsi" w:hAnsiTheme="minorHAnsi" w:cstheme="minorHAnsi"/>
          <w:lang w:eastAsia="cs-CZ"/>
        </w:rPr>
        <w:t>znění pozdějších předpisů (dále jen „rozpočtová pravidla"), tímto stanovuje podmínky využití finančních prostředků převedených rozpočtovým opatřením č.………(dále jen „rozpočtové opatření“) na realizaci níže specifikovaného individuálního projektu (dále jen „projekt“), realizovaného v rámci Operačního programu Výzkum, vývoj a vzdělávání (dále jen „OP VVV“).</w:t>
      </w:r>
    </w:p>
    <w:p w:rsidR="000226EA" w:rsidRPr="00EF7A70" w:rsidRDefault="000226EA" w:rsidP="00874DB0">
      <w:pPr>
        <w:rPr>
          <w:rFonts w:asciiTheme="minorHAnsi" w:hAnsiTheme="minorHAnsi" w:cstheme="minorHAnsi"/>
          <w:i/>
          <w:spacing w:val="-4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Tímto vydávám následující po</w:t>
      </w:r>
      <w:r w:rsidR="00964F43">
        <w:rPr>
          <w:rFonts w:asciiTheme="minorHAnsi" w:hAnsiTheme="minorHAnsi" w:cstheme="minorHAnsi"/>
          <w:lang w:eastAsia="cs-CZ"/>
        </w:rPr>
        <w:t>dmínky</w:t>
      </w:r>
      <w:r w:rsidRPr="00EF7A70">
        <w:rPr>
          <w:rFonts w:asciiTheme="minorHAnsi" w:hAnsiTheme="minorHAnsi" w:cstheme="minorHAnsi"/>
          <w:lang w:eastAsia="cs-CZ"/>
        </w:rPr>
        <w:t>, jimiž se bude ……………</w:t>
      </w:r>
      <w:r w:rsidR="00496364" w:rsidRPr="00EF7A70">
        <w:rPr>
          <w:rFonts w:asciiTheme="minorHAnsi" w:hAnsiTheme="minorHAnsi" w:cstheme="minorHAnsi"/>
          <w:lang w:eastAsia="cs-CZ"/>
        </w:rPr>
        <w:t>…………</w:t>
      </w:r>
      <w:r w:rsidRPr="00EF7A70">
        <w:rPr>
          <w:rFonts w:asciiTheme="minorHAnsi" w:hAnsiTheme="minorHAnsi" w:cstheme="minorHAnsi"/>
          <w:lang w:eastAsia="cs-CZ"/>
        </w:rPr>
        <w:t>……………… (dále jen „Realizátor projektu</w:t>
      </w:r>
      <w:r w:rsidR="0007762A" w:rsidRPr="00EF7A70">
        <w:rPr>
          <w:rFonts w:asciiTheme="minorHAnsi" w:hAnsiTheme="minorHAnsi" w:cstheme="minorHAnsi"/>
          <w:lang w:eastAsia="cs-CZ"/>
        </w:rPr>
        <w:t>“</w:t>
      </w:r>
      <w:r w:rsidRPr="00EF7A70">
        <w:rPr>
          <w:rFonts w:asciiTheme="minorHAnsi" w:hAnsiTheme="minorHAnsi" w:cstheme="minorHAnsi"/>
          <w:lang w:eastAsia="cs-CZ"/>
        </w:rPr>
        <w:t xml:space="preserve">) řídit při realizaci </w:t>
      </w:r>
      <w:r w:rsidR="00964F43">
        <w:rPr>
          <w:rFonts w:asciiTheme="minorHAnsi" w:hAnsiTheme="minorHAnsi" w:cstheme="minorHAnsi"/>
          <w:lang w:eastAsia="cs-CZ"/>
        </w:rPr>
        <w:t>p</w:t>
      </w:r>
      <w:r w:rsidRPr="00EF7A70">
        <w:rPr>
          <w:rFonts w:asciiTheme="minorHAnsi" w:hAnsiTheme="minorHAnsi" w:cstheme="minorHAnsi"/>
          <w:lang w:eastAsia="cs-CZ"/>
        </w:rPr>
        <w:t xml:space="preserve">rojektu. Projekt byl předložen </w:t>
      </w:r>
      <w:r w:rsidR="00964F43" w:rsidRPr="00964F43">
        <w:rPr>
          <w:rFonts w:asciiTheme="minorHAnsi" w:hAnsiTheme="minorHAnsi" w:cstheme="minorHAnsi"/>
          <w:lang w:eastAsia="cs-CZ"/>
        </w:rPr>
        <w:t>dne …………</w:t>
      </w:r>
      <w:r w:rsidRPr="00EF7A70">
        <w:rPr>
          <w:rFonts w:asciiTheme="minorHAnsi" w:hAnsiTheme="minorHAnsi" w:cstheme="minorHAnsi"/>
          <w:lang w:eastAsia="cs-CZ"/>
        </w:rPr>
        <w:t xml:space="preserve">v rámci </w:t>
      </w:r>
      <w:r w:rsidR="00964F43">
        <w:rPr>
          <w:rFonts w:asciiTheme="minorHAnsi" w:hAnsiTheme="minorHAnsi" w:cstheme="minorHAnsi"/>
          <w:lang w:eastAsia="cs-CZ"/>
        </w:rPr>
        <w:t>V</w:t>
      </w:r>
      <w:r w:rsidRPr="00EF7A70">
        <w:rPr>
          <w:rFonts w:asciiTheme="minorHAnsi" w:hAnsiTheme="minorHAnsi" w:cstheme="minorHAnsi"/>
          <w:lang w:eastAsia="cs-CZ"/>
        </w:rPr>
        <w:t xml:space="preserve">ýzvy </w:t>
      </w:r>
      <w:r w:rsidR="00964F43" w:rsidRPr="00EE5E6D">
        <w:rPr>
          <w:rFonts w:asciiTheme="minorHAnsi" w:hAnsiTheme="minorHAnsi" w:cstheme="minorHAnsi"/>
          <w:lang w:eastAsia="cs-CZ"/>
        </w:rPr>
        <w:t>…………</w:t>
      </w:r>
      <w:r w:rsidR="00964F43">
        <w:rPr>
          <w:rFonts w:asciiTheme="minorHAnsi" w:hAnsiTheme="minorHAnsi" w:cstheme="minorHAnsi"/>
          <w:lang w:eastAsia="cs-CZ"/>
        </w:rPr>
        <w:t>, v aktuálním znění (dále jen „Výzva“), tematického cíle</w:t>
      </w:r>
      <w:r w:rsidR="00964F43" w:rsidRPr="00EE5E6D">
        <w:rPr>
          <w:rFonts w:asciiTheme="minorHAnsi" w:hAnsiTheme="minorHAnsi" w:cstheme="minorHAnsi"/>
          <w:lang w:eastAsia="cs-CZ"/>
        </w:rPr>
        <w:t>…………</w:t>
      </w:r>
      <w:r w:rsidR="00964F43">
        <w:rPr>
          <w:rFonts w:asciiTheme="minorHAnsi" w:hAnsiTheme="minorHAnsi" w:cstheme="minorHAnsi"/>
          <w:lang w:eastAsia="cs-CZ"/>
        </w:rPr>
        <w:t xml:space="preserve">., </w:t>
      </w:r>
      <w:r w:rsidR="00964F43" w:rsidRPr="00EF7A70">
        <w:rPr>
          <w:rFonts w:asciiTheme="minorHAnsi" w:hAnsiTheme="minorHAnsi" w:cstheme="minorHAnsi"/>
          <w:lang w:eastAsia="cs-CZ"/>
        </w:rPr>
        <w:t>investiční priorit</w:t>
      </w:r>
      <w:r w:rsidR="00964F43">
        <w:rPr>
          <w:rFonts w:asciiTheme="minorHAnsi" w:hAnsiTheme="minorHAnsi" w:cstheme="minorHAnsi"/>
          <w:lang w:eastAsia="cs-CZ"/>
        </w:rPr>
        <w:t>y</w:t>
      </w:r>
      <w:r w:rsidR="00964F43" w:rsidRPr="00EE5E6D">
        <w:rPr>
          <w:rFonts w:asciiTheme="minorHAnsi" w:hAnsiTheme="minorHAnsi" w:cstheme="minorHAnsi"/>
          <w:lang w:eastAsia="cs-CZ"/>
        </w:rPr>
        <w:t>…………</w:t>
      </w:r>
      <w:r w:rsidR="00964F43">
        <w:rPr>
          <w:rFonts w:asciiTheme="minorHAnsi" w:hAnsiTheme="minorHAnsi" w:cstheme="minorHAnsi"/>
          <w:lang w:eastAsia="cs-CZ"/>
        </w:rPr>
        <w:t xml:space="preserve">, </w:t>
      </w:r>
      <w:r w:rsidR="0006309C" w:rsidRPr="00EF7A70">
        <w:rPr>
          <w:rFonts w:asciiTheme="minorHAnsi" w:hAnsiTheme="minorHAnsi" w:cstheme="minorHAnsi"/>
          <w:lang w:eastAsia="cs-CZ"/>
        </w:rPr>
        <w:t>prioritní os</w:t>
      </w:r>
      <w:r w:rsidR="00964F43">
        <w:rPr>
          <w:rFonts w:asciiTheme="minorHAnsi" w:hAnsiTheme="minorHAnsi" w:cstheme="minorHAnsi"/>
          <w:lang w:eastAsia="cs-CZ"/>
        </w:rPr>
        <w:t>y</w:t>
      </w:r>
      <w:r w:rsidR="0006309C" w:rsidRPr="00EF7A70">
        <w:rPr>
          <w:rFonts w:asciiTheme="minorHAnsi" w:hAnsiTheme="minorHAnsi" w:cstheme="minorHAnsi"/>
          <w:lang w:eastAsia="cs-CZ"/>
        </w:rPr>
        <w:t xml:space="preserve"> </w:t>
      </w:r>
      <w:r w:rsidR="00964F43">
        <w:rPr>
          <w:rFonts w:asciiTheme="minorHAnsi" w:hAnsiTheme="minorHAnsi" w:cstheme="minorHAnsi"/>
          <w:lang w:eastAsia="cs-CZ"/>
        </w:rPr>
        <w:t>a</w:t>
      </w:r>
      <w:r w:rsidR="0090240D">
        <w:rPr>
          <w:rFonts w:asciiTheme="minorHAnsi" w:hAnsiTheme="minorHAnsi" w:cstheme="minorHAnsi"/>
          <w:lang w:eastAsia="cs-CZ"/>
        </w:rPr>
        <w:t> </w:t>
      </w:r>
      <w:r w:rsidR="00AB5CE6" w:rsidRPr="00EF7A70">
        <w:rPr>
          <w:rFonts w:asciiTheme="minorHAnsi" w:hAnsiTheme="minorHAnsi" w:cstheme="minorHAnsi"/>
          <w:spacing w:val="-4"/>
          <w:lang w:eastAsia="cs-CZ"/>
        </w:rPr>
        <w:t>schválen náměstkem/</w:t>
      </w:r>
      <w:r w:rsidRPr="00EF7A70">
        <w:rPr>
          <w:rFonts w:asciiTheme="minorHAnsi" w:hAnsiTheme="minorHAnsi" w:cstheme="minorHAnsi"/>
          <w:spacing w:val="-4"/>
          <w:lang w:eastAsia="cs-CZ"/>
        </w:rPr>
        <w:t xml:space="preserve">náměstkyní pro řízení sekce </w:t>
      </w:r>
      <w:r w:rsidR="00063EEA" w:rsidRPr="00EF7A70">
        <w:rPr>
          <w:rFonts w:asciiTheme="minorHAnsi" w:hAnsiTheme="minorHAnsi" w:cstheme="minorHAnsi"/>
          <w:spacing w:val="-4"/>
          <w:lang w:eastAsia="cs-CZ"/>
        </w:rPr>
        <w:t>operačních programů</w:t>
      </w:r>
      <w:r w:rsidR="00496364" w:rsidRPr="00EF7A70">
        <w:rPr>
          <w:rFonts w:asciiTheme="minorHAnsi" w:hAnsiTheme="minorHAnsi" w:cstheme="minorHAnsi"/>
          <w:spacing w:val="-4"/>
          <w:lang w:eastAsia="cs-CZ"/>
        </w:rPr>
        <w:t xml:space="preserve"> </w:t>
      </w:r>
      <w:r w:rsidRPr="00EF7A70">
        <w:rPr>
          <w:rFonts w:asciiTheme="minorHAnsi" w:hAnsiTheme="minorHAnsi" w:cstheme="minorHAnsi"/>
          <w:spacing w:val="-4"/>
          <w:lang w:eastAsia="cs-CZ"/>
        </w:rPr>
        <w:t>dne</w:t>
      </w:r>
      <w:r w:rsidR="00964F43" w:rsidRPr="00964F43">
        <w:rPr>
          <w:rFonts w:asciiTheme="minorHAnsi" w:hAnsiTheme="minorHAnsi" w:cstheme="minorHAnsi"/>
          <w:spacing w:val="-4"/>
          <w:lang w:eastAsia="cs-CZ"/>
        </w:rPr>
        <w:t>…………</w:t>
      </w:r>
      <w:r w:rsidR="00964F43" w:rsidRPr="00964F43">
        <w:rPr>
          <w:rFonts w:asciiTheme="minorHAnsi" w:hAnsiTheme="minorHAnsi" w:cstheme="minorHAnsi"/>
          <w:i/>
          <w:spacing w:val="-4"/>
          <w:lang w:eastAsia="cs-CZ"/>
        </w:rPr>
        <w:t>.</w:t>
      </w:r>
      <w:r w:rsidRPr="00EF7A70">
        <w:rPr>
          <w:rFonts w:asciiTheme="minorHAnsi" w:hAnsiTheme="minorHAnsi" w:cstheme="minorHAnsi"/>
          <w:spacing w:val="-4"/>
          <w:lang w:eastAsia="cs-CZ"/>
        </w:rPr>
        <w:t xml:space="preserve"> </w:t>
      </w:r>
      <w:r w:rsidRPr="00EF7A70">
        <w:rPr>
          <w:rFonts w:asciiTheme="minorHAnsi" w:hAnsiTheme="minorHAnsi" w:cstheme="minorHAnsi"/>
          <w:i/>
          <w:spacing w:val="-4"/>
          <w:lang w:eastAsia="cs-CZ"/>
        </w:rPr>
        <w:t>.</w:t>
      </w:r>
    </w:p>
    <w:p w:rsidR="000226EA" w:rsidRPr="00EF7A70" w:rsidRDefault="00B95B0D" w:rsidP="00874DB0">
      <w:pPr>
        <w:spacing w:before="24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Č</w:t>
      </w:r>
      <w:r w:rsidR="000226EA" w:rsidRPr="00EF7A70">
        <w:rPr>
          <w:rFonts w:asciiTheme="minorHAnsi" w:hAnsiTheme="minorHAnsi" w:cstheme="minorHAnsi"/>
          <w:b/>
          <w:lang w:eastAsia="cs-CZ"/>
        </w:rPr>
        <w:t>ást I</w:t>
      </w:r>
    </w:p>
    <w:p w:rsidR="000226EA" w:rsidRPr="00EF7A70" w:rsidRDefault="00874DB0" w:rsidP="00874DB0">
      <w:pPr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OBECNÉ VYMEZENÍ</w:t>
      </w:r>
    </w:p>
    <w:p w:rsidR="000226EA" w:rsidRPr="00EF7A70" w:rsidRDefault="00294C7A" w:rsidP="00B95B0D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Specifikace p</w:t>
      </w:r>
      <w:r w:rsidR="000226EA" w:rsidRPr="00EF7A70">
        <w:rPr>
          <w:rFonts w:asciiTheme="minorHAnsi" w:hAnsiTheme="minorHAnsi" w:cstheme="minorHAnsi"/>
          <w:sz w:val="22"/>
          <w:szCs w:val="22"/>
        </w:rPr>
        <w:t>rojekt</w:t>
      </w:r>
      <w:r>
        <w:rPr>
          <w:rFonts w:asciiTheme="minorHAnsi" w:hAnsiTheme="minorHAnsi" w:cstheme="minorHAnsi"/>
          <w:sz w:val="22"/>
          <w:szCs w:val="22"/>
        </w:rPr>
        <w:t>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0226EA" w:rsidRPr="00EF7A70" w:rsidTr="00B95B0D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Název projektu dle MS2014+</w:t>
            </w:r>
            <w:r w:rsidR="00294C7A">
              <w:rPr>
                <w:rFonts w:asciiTheme="minorHAnsi" w:hAnsiTheme="minorHAnsi" w:cstheme="minorHAnsi"/>
              </w:rPr>
              <w:t>:</w:t>
            </w:r>
            <w:r w:rsidR="00294C7A"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Pr="00EF7A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</w:p>
        </w:tc>
      </w:tr>
      <w:tr w:rsidR="000226EA" w:rsidRPr="00EF7A70" w:rsidTr="00B95B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EA" w:rsidRPr="00EF7A70" w:rsidRDefault="000226EA" w:rsidP="00776DB9">
            <w:pPr>
              <w:jc w:val="left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Registrační číslo projektu </w:t>
            </w:r>
            <w:r w:rsidR="00776DB9">
              <w:rPr>
                <w:rFonts w:asciiTheme="minorHAnsi" w:hAnsiTheme="minorHAnsi" w:cstheme="minorHAnsi"/>
              </w:rPr>
              <w:br/>
            </w:r>
            <w:r w:rsidRPr="00EF7A70">
              <w:rPr>
                <w:rFonts w:asciiTheme="minorHAnsi" w:hAnsiTheme="minorHAnsi" w:cstheme="minorHAnsi"/>
              </w:rPr>
              <w:t>dle MS2014+</w:t>
            </w:r>
            <w:r w:rsidR="00294C7A">
              <w:rPr>
                <w:rFonts w:asciiTheme="minorHAnsi" w:hAnsiTheme="minorHAnsi" w:cstheme="minorHAnsi"/>
              </w:rPr>
              <w:t>:</w:t>
            </w:r>
            <w:r w:rsidRPr="00EF7A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</w:p>
        </w:tc>
      </w:tr>
      <w:tr w:rsidR="000226EA" w:rsidRPr="00EF7A70" w:rsidTr="00B95B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EA" w:rsidRPr="00EF7A70" w:rsidRDefault="000226EA" w:rsidP="00294C7A">
            <w:pPr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Prioritní </w:t>
            </w:r>
            <w:r w:rsidR="00294C7A" w:rsidRPr="00EF7A70">
              <w:rPr>
                <w:rFonts w:asciiTheme="minorHAnsi" w:hAnsiTheme="minorHAnsi" w:cstheme="minorHAnsi"/>
              </w:rPr>
              <w:t>osa</w:t>
            </w:r>
            <w:r w:rsidR="00294C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</w:p>
        </w:tc>
      </w:tr>
      <w:tr w:rsidR="000226EA" w:rsidRPr="00EF7A70" w:rsidTr="00B95B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Investiční priorita</w:t>
            </w:r>
            <w:r w:rsidR="00294C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</w:p>
        </w:tc>
      </w:tr>
    </w:tbl>
    <w:p w:rsidR="00121A58" w:rsidRPr="003978A5" w:rsidRDefault="00121A58" w:rsidP="003978A5">
      <w:pPr>
        <w:pStyle w:val="Nadpis1"/>
        <w:rPr>
          <w:rFonts w:asciiTheme="minorHAnsi" w:hAnsiTheme="minorHAnsi"/>
          <w:sz w:val="22"/>
          <w:szCs w:val="22"/>
        </w:rPr>
      </w:pPr>
      <w:r w:rsidRPr="003978A5">
        <w:rPr>
          <w:rFonts w:asciiTheme="minorHAnsi" w:hAnsiTheme="minorHAnsi"/>
          <w:sz w:val="22"/>
          <w:szCs w:val="22"/>
        </w:rPr>
        <w:t>Finanční rámec</w:t>
      </w:r>
      <w:r w:rsidR="005A56E2" w:rsidRPr="003978A5">
        <w:rPr>
          <w:rFonts w:asciiTheme="minorHAnsi" w:hAnsiTheme="minorHAnsi"/>
          <w:sz w:val="22"/>
          <w:szCs w:val="22"/>
        </w:rPr>
        <w:t xml:space="preserve"> projektu</w:t>
      </w:r>
    </w:p>
    <w:p w:rsidR="003C3452" w:rsidRPr="00EF7A70" w:rsidRDefault="00121A58" w:rsidP="00B95B0D">
      <w:pPr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Prostředky na realizaci schváleného rozpočtu Projektu</w:t>
      </w:r>
      <w:r w:rsidR="00211EBB" w:rsidRPr="00EF7A70">
        <w:rPr>
          <w:rFonts w:asciiTheme="minorHAnsi" w:hAnsiTheme="minorHAnsi" w:cstheme="minorHAnsi"/>
          <w:lang w:eastAsia="cs-CZ"/>
        </w:rPr>
        <w:t xml:space="preserve"> </w:t>
      </w:r>
      <w:r w:rsidR="000F374A" w:rsidRPr="00EF7A70">
        <w:rPr>
          <w:rFonts w:asciiTheme="minorHAnsi" w:hAnsiTheme="minorHAnsi" w:cstheme="minorHAnsi"/>
          <w:lang w:eastAsia="cs-CZ"/>
        </w:rPr>
        <w:t>je Realizátor</w:t>
      </w:r>
      <w:r w:rsidR="005A56E2">
        <w:rPr>
          <w:rFonts w:asciiTheme="minorHAnsi" w:hAnsiTheme="minorHAnsi" w:cstheme="minorHAnsi"/>
          <w:lang w:eastAsia="cs-CZ"/>
        </w:rPr>
        <w:t xml:space="preserve"> projektu</w:t>
      </w:r>
      <w:r w:rsidR="000F374A" w:rsidRPr="00EF7A70">
        <w:rPr>
          <w:rFonts w:asciiTheme="minorHAnsi" w:hAnsiTheme="minorHAnsi" w:cstheme="minorHAnsi"/>
          <w:lang w:eastAsia="cs-CZ"/>
        </w:rPr>
        <w:t xml:space="preserve"> oprávněn použít</w:t>
      </w:r>
      <w:r w:rsidR="00211EBB" w:rsidRPr="00EF7A70">
        <w:rPr>
          <w:rFonts w:asciiTheme="minorHAnsi" w:hAnsiTheme="minorHAnsi" w:cstheme="minorHAnsi"/>
          <w:lang w:eastAsia="cs-CZ"/>
        </w:rPr>
        <w:t xml:space="preserve"> pouze</w:t>
      </w:r>
      <w:r w:rsidR="00B95B0D" w:rsidRPr="00EF7A70">
        <w:rPr>
          <w:rFonts w:asciiTheme="minorHAnsi" w:hAnsiTheme="minorHAnsi" w:cstheme="minorHAnsi"/>
          <w:lang w:eastAsia="cs-CZ"/>
        </w:rPr>
        <w:t xml:space="preserve"> </w:t>
      </w:r>
      <w:r w:rsidRPr="00EF7A70">
        <w:rPr>
          <w:rFonts w:asciiTheme="minorHAnsi" w:hAnsiTheme="minorHAnsi" w:cstheme="minorHAnsi"/>
          <w:lang w:eastAsia="cs-CZ"/>
        </w:rPr>
        <w:t xml:space="preserve">na </w:t>
      </w:r>
      <w:r w:rsidR="000F57F9" w:rsidRPr="00EF7A70">
        <w:rPr>
          <w:rFonts w:asciiTheme="minorHAnsi" w:hAnsiTheme="minorHAnsi" w:cstheme="minorHAnsi"/>
          <w:lang w:eastAsia="cs-CZ"/>
        </w:rPr>
        <w:t>způso</w:t>
      </w:r>
      <w:r w:rsidRPr="00EF7A70">
        <w:rPr>
          <w:rFonts w:asciiTheme="minorHAnsi" w:hAnsiTheme="minorHAnsi" w:cstheme="minorHAnsi"/>
          <w:lang w:eastAsia="cs-CZ"/>
        </w:rPr>
        <w:t xml:space="preserve">bilé výdaje </w:t>
      </w:r>
      <w:r w:rsidR="002E123B" w:rsidRPr="00EF7A70">
        <w:rPr>
          <w:rFonts w:asciiTheme="minorHAnsi" w:hAnsiTheme="minorHAnsi" w:cstheme="minorHAnsi"/>
          <w:lang w:eastAsia="cs-CZ"/>
        </w:rPr>
        <w:t xml:space="preserve">a </w:t>
      </w:r>
      <w:r w:rsidRPr="00EF7A70">
        <w:rPr>
          <w:rFonts w:asciiTheme="minorHAnsi" w:hAnsiTheme="minorHAnsi" w:cstheme="minorHAnsi"/>
          <w:lang w:eastAsia="cs-CZ"/>
        </w:rPr>
        <w:t>v souladu s částí I</w:t>
      </w:r>
      <w:r w:rsidR="002E123B" w:rsidRPr="00EF7A70">
        <w:rPr>
          <w:rFonts w:asciiTheme="minorHAnsi" w:hAnsiTheme="minorHAnsi" w:cstheme="minorHAnsi"/>
          <w:lang w:eastAsia="cs-CZ"/>
        </w:rPr>
        <w:t xml:space="preserve">, </w:t>
      </w:r>
      <w:r w:rsidR="00B92795" w:rsidRPr="00EF7A70">
        <w:rPr>
          <w:rFonts w:asciiTheme="minorHAnsi" w:hAnsiTheme="minorHAnsi" w:cstheme="minorHAnsi"/>
          <w:lang w:eastAsia="cs-CZ"/>
        </w:rPr>
        <w:t>bod</w:t>
      </w:r>
      <w:r w:rsidR="002E123B" w:rsidRPr="00EF7A70">
        <w:rPr>
          <w:rFonts w:asciiTheme="minorHAnsi" w:hAnsiTheme="minorHAnsi" w:cstheme="minorHAnsi"/>
          <w:lang w:eastAsia="cs-CZ"/>
        </w:rPr>
        <w:t xml:space="preserve"> </w:t>
      </w:r>
      <w:r w:rsidR="002322C0" w:rsidRPr="00EF7A70">
        <w:rPr>
          <w:rFonts w:asciiTheme="minorHAnsi" w:hAnsiTheme="minorHAnsi" w:cstheme="minorHAnsi"/>
          <w:lang w:eastAsia="cs-CZ"/>
        </w:rPr>
        <w:t xml:space="preserve">3, 4, </w:t>
      </w:r>
      <w:r w:rsidR="005A56E2">
        <w:rPr>
          <w:rFonts w:asciiTheme="minorHAnsi" w:hAnsiTheme="minorHAnsi" w:cstheme="minorHAnsi"/>
          <w:lang w:eastAsia="cs-CZ"/>
        </w:rPr>
        <w:t xml:space="preserve">a </w:t>
      </w:r>
      <w:r w:rsidR="002322C0" w:rsidRPr="00EF7A70">
        <w:rPr>
          <w:rFonts w:asciiTheme="minorHAnsi" w:hAnsiTheme="minorHAnsi" w:cstheme="minorHAnsi"/>
          <w:lang w:eastAsia="cs-CZ"/>
        </w:rPr>
        <w:t>5.</w:t>
      </w:r>
      <w:r w:rsidRPr="00EF7A70">
        <w:rPr>
          <w:rFonts w:asciiTheme="minorHAnsi" w:hAnsiTheme="minorHAnsi" w:cstheme="minorHAnsi"/>
          <w:lang w:eastAsia="cs-CZ"/>
        </w:rPr>
        <w:t xml:space="preserve"> Celková výše rozpočtu </w:t>
      </w:r>
      <w:r w:rsidR="005A56E2">
        <w:rPr>
          <w:rFonts w:asciiTheme="minorHAnsi" w:hAnsiTheme="minorHAnsi" w:cstheme="minorHAnsi"/>
          <w:lang w:eastAsia="cs-CZ"/>
        </w:rPr>
        <w:t>p</w:t>
      </w:r>
      <w:r w:rsidRPr="00EF7A70">
        <w:rPr>
          <w:rFonts w:asciiTheme="minorHAnsi" w:hAnsiTheme="minorHAnsi" w:cstheme="minorHAnsi"/>
          <w:lang w:eastAsia="cs-CZ"/>
        </w:rPr>
        <w:t xml:space="preserve">rojektu </w:t>
      </w:r>
      <w:r w:rsidR="004730F3" w:rsidRPr="00EF7A70">
        <w:rPr>
          <w:rFonts w:asciiTheme="minorHAnsi" w:hAnsiTheme="minorHAnsi" w:cstheme="minorHAnsi"/>
          <w:lang w:eastAsia="cs-CZ"/>
        </w:rPr>
        <w:t xml:space="preserve">činí </w:t>
      </w:r>
      <w:r w:rsidR="005A56E2" w:rsidRPr="00BB2952">
        <w:rPr>
          <w:rFonts w:ascii="Calibri" w:hAnsi="Calibri"/>
          <w:highlight w:val="lightGray"/>
        </w:rPr>
        <w:t>[…] </w:t>
      </w:r>
      <w:r w:rsidR="005A56E2">
        <w:rPr>
          <w:rFonts w:asciiTheme="minorHAnsi" w:hAnsiTheme="minorHAnsi" w:cstheme="minorHAnsi"/>
          <w:lang w:eastAsia="cs-CZ"/>
        </w:rPr>
        <w:t>Kč a</w:t>
      </w:r>
      <w:r w:rsidR="0090240D">
        <w:rPr>
          <w:rFonts w:asciiTheme="minorHAnsi" w:hAnsiTheme="minorHAnsi" w:cstheme="minorHAnsi"/>
          <w:lang w:eastAsia="cs-CZ"/>
        </w:rPr>
        <w:t> </w:t>
      </w:r>
      <w:r w:rsidRPr="00EF7A70">
        <w:rPr>
          <w:rFonts w:asciiTheme="minorHAnsi" w:hAnsiTheme="minorHAnsi" w:cstheme="minorHAnsi"/>
          <w:lang w:eastAsia="cs-CZ"/>
        </w:rPr>
        <w:t>nelze</w:t>
      </w:r>
      <w:r w:rsidR="005A56E2">
        <w:rPr>
          <w:rFonts w:asciiTheme="minorHAnsi" w:hAnsiTheme="minorHAnsi" w:cstheme="minorHAnsi"/>
          <w:lang w:eastAsia="cs-CZ"/>
        </w:rPr>
        <w:t>-ji</w:t>
      </w:r>
      <w:r w:rsidRPr="00EF7A70">
        <w:rPr>
          <w:rFonts w:asciiTheme="minorHAnsi" w:hAnsiTheme="minorHAnsi" w:cstheme="minorHAnsi"/>
          <w:lang w:eastAsia="cs-CZ"/>
        </w:rPr>
        <w:t xml:space="preserve"> překročit. </w:t>
      </w:r>
    </w:p>
    <w:p w:rsidR="00C71428" w:rsidRPr="00EF7A70" w:rsidRDefault="00121A58" w:rsidP="00B95B0D">
      <w:pPr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 xml:space="preserve"> </w:t>
      </w:r>
    </w:p>
    <w:p w:rsidR="00121A58" w:rsidRPr="00EF7A70" w:rsidRDefault="00121A58" w:rsidP="00B95B0D">
      <w:pPr>
        <w:rPr>
          <w:rFonts w:asciiTheme="minorHAnsi" w:hAnsiTheme="minorHAnsi" w:cstheme="minorHAnsi"/>
          <w:b/>
        </w:rPr>
      </w:pPr>
      <w:r w:rsidRPr="00EF7A70">
        <w:rPr>
          <w:rFonts w:asciiTheme="minorHAnsi" w:hAnsiTheme="minorHAnsi" w:cstheme="minorHAnsi"/>
          <w:b/>
          <w:lang w:eastAsia="cs-CZ"/>
        </w:rPr>
        <w:t xml:space="preserve">Finanční rámec </w:t>
      </w:r>
      <w:r w:rsidR="005A56E2">
        <w:rPr>
          <w:rFonts w:asciiTheme="minorHAnsi" w:hAnsiTheme="minorHAnsi" w:cstheme="minorHAnsi"/>
          <w:b/>
          <w:lang w:eastAsia="cs-CZ"/>
        </w:rPr>
        <w:t>p</w:t>
      </w:r>
      <w:r w:rsidRPr="00EF7A70">
        <w:rPr>
          <w:rFonts w:asciiTheme="minorHAnsi" w:hAnsiTheme="minorHAnsi" w:cstheme="minorHAnsi"/>
          <w:b/>
          <w:lang w:eastAsia="cs-CZ"/>
        </w:rPr>
        <w:t>rojektu zahrnující celk</w:t>
      </w:r>
      <w:r w:rsidR="00E51AE9" w:rsidRPr="00EF7A70">
        <w:rPr>
          <w:rFonts w:asciiTheme="minorHAnsi" w:hAnsiTheme="minorHAnsi" w:cstheme="minorHAnsi"/>
          <w:b/>
          <w:lang w:eastAsia="cs-CZ"/>
        </w:rPr>
        <w:t xml:space="preserve">ové způsobilé výdaje na </w:t>
      </w:r>
      <w:r w:rsidR="005A56E2">
        <w:rPr>
          <w:rFonts w:asciiTheme="minorHAnsi" w:hAnsiTheme="minorHAnsi" w:cstheme="minorHAnsi"/>
          <w:b/>
          <w:lang w:eastAsia="cs-CZ"/>
        </w:rPr>
        <w:t>p</w:t>
      </w:r>
      <w:r w:rsidR="00E51AE9" w:rsidRPr="00EF7A70">
        <w:rPr>
          <w:rFonts w:asciiTheme="minorHAnsi" w:hAnsiTheme="minorHAnsi" w:cstheme="minorHAnsi"/>
          <w:b/>
          <w:lang w:eastAsia="cs-CZ"/>
        </w:rPr>
        <w:t>rojekt: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2551"/>
      </w:tblGrid>
      <w:tr w:rsidR="00121A58" w:rsidRPr="00EF7A70" w:rsidTr="00C71428">
        <w:trPr>
          <w:trHeight w:val="714"/>
          <w:jc w:val="center"/>
        </w:trPr>
        <w:tc>
          <w:tcPr>
            <w:tcW w:w="4111" w:type="dxa"/>
            <w:vAlign w:val="center"/>
          </w:tcPr>
          <w:p w:rsidR="00121A58" w:rsidRPr="00926069" w:rsidRDefault="00121A58" w:rsidP="00C71428">
            <w:pPr>
              <w:rPr>
                <w:rFonts w:asciiTheme="minorHAnsi" w:hAnsiTheme="minorHAnsi" w:cstheme="minorHAnsi"/>
                <w:lang w:eastAsia="cs-CZ"/>
              </w:rPr>
            </w:pPr>
            <w:r w:rsidRPr="00926069">
              <w:rPr>
                <w:rFonts w:asciiTheme="minorHAnsi" w:hAnsiTheme="minorHAnsi" w:cstheme="minorHAnsi"/>
                <w:bCs/>
                <w:lang w:eastAsia="cs-CZ"/>
              </w:rPr>
              <w:t>Finan</w:t>
            </w:r>
            <w:r w:rsidR="005A56E2" w:rsidRPr="00926069">
              <w:rPr>
                <w:rFonts w:asciiTheme="minorHAnsi" w:hAnsiTheme="minorHAnsi" w:cstheme="minorHAnsi"/>
                <w:bCs/>
                <w:lang w:eastAsia="cs-CZ"/>
              </w:rPr>
              <w:t>ční rámec projektu</w:t>
            </w:r>
          </w:p>
        </w:tc>
        <w:tc>
          <w:tcPr>
            <w:tcW w:w="2410" w:type="dxa"/>
            <w:vAlign w:val="center"/>
          </w:tcPr>
          <w:p w:rsidR="00121A58" w:rsidRPr="00926069" w:rsidRDefault="00121A58" w:rsidP="00874DB0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926069">
              <w:rPr>
                <w:rFonts w:asciiTheme="minorHAnsi" w:hAnsiTheme="minorHAnsi" w:cstheme="minorHAnsi"/>
                <w:lang w:eastAsia="cs-CZ"/>
              </w:rPr>
              <w:t xml:space="preserve">Částka </w:t>
            </w:r>
            <w:r w:rsidR="005A56E2" w:rsidRPr="00926069">
              <w:rPr>
                <w:rFonts w:asciiTheme="minorHAnsi" w:hAnsiTheme="minorHAnsi" w:cstheme="minorHAnsi"/>
                <w:lang w:eastAsia="cs-CZ"/>
              </w:rPr>
              <w:t>(</w:t>
            </w:r>
            <w:r w:rsidRPr="00926069">
              <w:rPr>
                <w:rFonts w:asciiTheme="minorHAnsi" w:hAnsiTheme="minorHAnsi" w:cstheme="minorHAnsi"/>
                <w:lang w:eastAsia="cs-CZ"/>
              </w:rPr>
              <w:t>v</w:t>
            </w:r>
            <w:r w:rsidRPr="00926069">
              <w:rPr>
                <w:rFonts w:asciiTheme="minorHAnsi" w:hAnsiTheme="minorHAnsi" w:cstheme="minorHAnsi"/>
                <w:bCs/>
                <w:lang w:eastAsia="cs-CZ"/>
              </w:rPr>
              <w:t> </w:t>
            </w:r>
            <w:r w:rsidRPr="00926069">
              <w:rPr>
                <w:rFonts w:asciiTheme="minorHAnsi" w:hAnsiTheme="minorHAnsi" w:cstheme="minorHAnsi"/>
                <w:lang w:eastAsia="cs-CZ"/>
              </w:rPr>
              <w:t>Kč</w:t>
            </w:r>
            <w:r w:rsidR="005A56E2" w:rsidRPr="00926069">
              <w:rPr>
                <w:rFonts w:asciiTheme="minorHAnsi" w:hAnsiTheme="minorHAnsi" w:cstheme="minorHAnsi"/>
                <w:lang w:eastAsia="cs-CZ"/>
              </w:rPr>
              <w:t>)</w:t>
            </w:r>
          </w:p>
        </w:tc>
        <w:tc>
          <w:tcPr>
            <w:tcW w:w="2551" w:type="dxa"/>
            <w:vAlign w:val="center"/>
          </w:tcPr>
          <w:p w:rsidR="00121A58" w:rsidRPr="00926069" w:rsidRDefault="00121A58" w:rsidP="00874DB0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926069">
              <w:rPr>
                <w:rFonts w:asciiTheme="minorHAnsi" w:hAnsiTheme="minorHAnsi" w:cstheme="minorHAnsi"/>
                <w:lang w:eastAsia="cs-CZ"/>
              </w:rPr>
              <w:t xml:space="preserve">Podíl na celkových způsobilých výdajích </w:t>
            </w:r>
            <w:r w:rsidR="005A56E2" w:rsidRPr="00926069">
              <w:rPr>
                <w:rFonts w:asciiTheme="minorHAnsi" w:hAnsiTheme="minorHAnsi" w:cstheme="minorHAnsi"/>
                <w:lang w:eastAsia="cs-CZ"/>
              </w:rPr>
              <w:t>p</w:t>
            </w:r>
            <w:r w:rsidRPr="00926069">
              <w:rPr>
                <w:rFonts w:asciiTheme="minorHAnsi" w:hAnsiTheme="minorHAnsi" w:cstheme="minorHAnsi"/>
                <w:lang w:eastAsia="cs-CZ"/>
              </w:rPr>
              <w:t xml:space="preserve">rojektu </w:t>
            </w:r>
            <w:r w:rsidR="005A56E2" w:rsidRPr="00926069">
              <w:rPr>
                <w:rFonts w:asciiTheme="minorHAnsi" w:hAnsiTheme="minorHAnsi" w:cstheme="minorHAnsi"/>
                <w:lang w:eastAsia="cs-CZ"/>
              </w:rPr>
              <w:t>(</w:t>
            </w:r>
            <w:r w:rsidRPr="00926069">
              <w:rPr>
                <w:rFonts w:asciiTheme="minorHAnsi" w:hAnsiTheme="minorHAnsi" w:cstheme="minorHAnsi"/>
                <w:lang w:eastAsia="cs-CZ"/>
              </w:rPr>
              <w:t>v</w:t>
            </w:r>
            <w:r w:rsidRPr="00926069">
              <w:rPr>
                <w:rFonts w:asciiTheme="minorHAnsi" w:hAnsiTheme="minorHAnsi" w:cstheme="minorHAnsi"/>
                <w:bCs/>
                <w:lang w:eastAsia="cs-CZ"/>
              </w:rPr>
              <w:t> %</w:t>
            </w:r>
            <w:r w:rsidR="005A56E2" w:rsidRPr="00926069">
              <w:rPr>
                <w:rFonts w:asciiTheme="minorHAnsi" w:hAnsiTheme="minorHAnsi" w:cstheme="minorHAnsi"/>
                <w:bCs/>
                <w:lang w:eastAsia="cs-CZ"/>
              </w:rPr>
              <w:t>)</w:t>
            </w:r>
          </w:p>
        </w:tc>
      </w:tr>
      <w:tr w:rsidR="00121A58" w:rsidRPr="00EF7A70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:rsidR="00121A58" w:rsidRPr="00926069" w:rsidRDefault="00121A58" w:rsidP="00874DB0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926069">
              <w:rPr>
                <w:rFonts w:asciiTheme="minorHAnsi" w:hAnsiTheme="minorHAnsi" w:cstheme="minorHAnsi"/>
                <w:lang w:eastAsia="cs-CZ"/>
              </w:rPr>
              <w:t xml:space="preserve">Celkové způsobilé výdaje </w:t>
            </w:r>
            <w:r w:rsidR="005A56E2">
              <w:rPr>
                <w:rFonts w:asciiTheme="minorHAnsi" w:hAnsiTheme="minorHAnsi" w:cstheme="minorHAnsi"/>
                <w:lang w:eastAsia="cs-CZ"/>
              </w:rPr>
              <w:t>p</w:t>
            </w:r>
            <w:r w:rsidRPr="00926069">
              <w:rPr>
                <w:rFonts w:asciiTheme="minorHAnsi" w:hAnsiTheme="minorHAnsi" w:cstheme="minorHAnsi"/>
                <w:lang w:eastAsia="cs-CZ"/>
              </w:rPr>
              <w:t>rojektu, z toho:</w:t>
            </w:r>
          </w:p>
        </w:tc>
        <w:tc>
          <w:tcPr>
            <w:tcW w:w="2410" w:type="dxa"/>
            <w:vAlign w:val="center"/>
          </w:tcPr>
          <w:p w:rsidR="00121A58" w:rsidRPr="00EF7A70" w:rsidRDefault="00A6623F" w:rsidP="00926069">
            <w:pPr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A6623F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:rsidR="00121A58" w:rsidRPr="00EF7A70" w:rsidRDefault="00121A58" w:rsidP="0092606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100</w:t>
            </w:r>
            <w:r w:rsidR="005A56E2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</w:tc>
      </w:tr>
      <w:tr w:rsidR="00121A58" w:rsidRPr="00EF7A70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:rsidR="005A56E2" w:rsidRDefault="002E123B" w:rsidP="00776DB9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 xml:space="preserve">I. a) </w:t>
            </w:r>
            <w:r w:rsidR="005A56E2" w:rsidRPr="00926069">
              <w:rPr>
                <w:rFonts w:ascii="Calibri" w:hAnsi="Calibri"/>
                <w:color w:val="080808"/>
                <w:highlight w:val="lightGray"/>
              </w:rPr>
              <w:t>prostředky z Evropského sociálního fondu (dále jen „ESF“)/Evropského fondu pro regionální rozvoj (dále jen „EFRR“),</w:t>
            </w:r>
            <w:r w:rsidR="005A56E2" w:rsidRPr="005A56E2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297705" w:rsidRPr="00926069">
              <w:rPr>
                <w:rStyle w:val="Znakapoznpodarou"/>
                <w:rFonts w:asciiTheme="minorHAnsi" w:hAnsiTheme="minorHAnsi" w:cstheme="minorHAnsi"/>
                <w:lang w:eastAsia="cs-CZ"/>
              </w:rPr>
              <w:footnoteReference w:id="3"/>
            </w:r>
            <w:r w:rsidR="00121A58" w:rsidRPr="00EF7A70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:rsidR="00121A58" w:rsidRPr="00EF7A70" w:rsidRDefault="005A56E2" w:rsidP="00776DB9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lang w:eastAsia="cs-CZ"/>
              </w:rPr>
              <w:t xml:space="preserve">tj. prostředky </w:t>
            </w:r>
            <w:r w:rsidRPr="00FE5D3A">
              <w:rPr>
                <w:rFonts w:asciiTheme="minorHAnsi" w:hAnsiTheme="minorHAnsi" w:cstheme="minorHAnsi"/>
                <w:lang w:eastAsia="cs-CZ"/>
              </w:rPr>
              <w:t>státního rozpočtu</w:t>
            </w:r>
            <w:r>
              <w:rPr>
                <w:rFonts w:asciiTheme="minorHAnsi" w:hAnsiTheme="minorHAnsi" w:cstheme="minorHAnsi"/>
                <w:lang w:eastAsia="cs-CZ"/>
              </w:rPr>
              <w:t xml:space="preserve"> (dále jen „SR“)</w:t>
            </w:r>
            <w:r w:rsidRPr="00FE5D3A">
              <w:rPr>
                <w:rFonts w:asciiTheme="minorHAnsi" w:hAnsiTheme="minorHAnsi" w:cstheme="minorHAnsi"/>
                <w:lang w:eastAsia="cs-CZ"/>
              </w:rPr>
              <w:t xml:space="preserve"> na předfinancování výdajů, které mají být kryty prostředky z Národního fondu</w:t>
            </w:r>
            <w:r w:rsidRPr="00EF7A70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776DB9">
              <w:rPr>
                <w:rFonts w:asciiTheme="minorHAnsi" w:hAnsiTheme="minorHAnsi" w:cstheme="minorHAnsi"/>
                <w:lang w:eastAsia="cs-CZ"/>
              </w:rPr>
              <w:t>[</w:t>
            </w:r>
            <w:r w:rsidR="00121A58" w:rsidRPr="00EF7A70">
              <w:rPr>
                <w:rFonts w:asciiTheme="minorHAnsi" w:hAnsiTheme="minorHAnsi" w:cstheme="minorHAnsi"/>
                <w:lang w:eastAsia="cs-CZ"/>
              </w:rPr>
              <w:t>§ 44 odst. 2 písm. e) rozpočtových pravidel</w:t>
            </w:r>
            <w:r w:rsidR="00776DB9">
              <w:rPr>
                <w:rFonts w:asciiTheme="minorHAnsi" w:hAnsiTheme="minorHAnsi" w:cstheme="minorHAnsi"/>
                <w:lang w:eastAsia="cs-CZ"/>
              </w:rPr>
              <w:t>]</w:t>
            </w:r>
          </w:p>
        </w:tc>
        <w:tc>
          <w:tcPr>
            <w:tcW w:w="2410" w:type="dxa"/>
            <w:vAlign w:val="center"/>
          </w:tcPr>
          <w:p w:rsidR="00121A58" w:rsidRPr="00EF7A70" w:rsidRDefault="005A56E2" w:rsidP="00926069">
            <w:pPr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5A56E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:rsidR="00121A58" w:rsidRPr="00EF7A70" w:rsidRDefault="00121A58" w:rsidP="0092606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81,15</w:t>
            </w:r>
            <w:r w:rsidR="005A56E2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</w:tc>
      </w:tr>
      <w:tr w:rsidR="00121A58" w:rsidRPr="00EF7A70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:rsidR="00121A58" w:rsidRPr="00EF7A70" w:rsidRDefault="002E123B" w:rsidP="00776DB9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I. b) prostředky</w:t>
            </w:r>
            <w:r w:rsidR="00121A58" w:rsidRPr="00EF7A70">
              <w:rPr>
                <w:rFonts w:asciiTheme="minorHAnsi" w:hAnsiTheme="minorHAnsi" w:cstheme="minorHAnsi"/>
                <w:lang w:eastAsia="cs-CZ"/>
              </w:rPr>
              <w:t xml:space="preserve"> národního spolufinancování ze státního rozpočtu </w:t>
            </w:r>
            <w:r w:rsidR="00776DB9">
              <w:rPr>
                <w:rFonts w:asciiTheme="minorHAnsi" w:hAnsiTheme="minorHAnsi" w:cstheme="minorHAnsi"/>
                <w:lang w:eastAsia="cs-CZ"/>
              </w:rPr>
              <w:t>[</w:t>
            </w:r>
            <w:r w:rsidR="00121A58" w:rsidRPr="00EF7A70">
              <w:rPr>
                <w:rFonts w:asciiTheme="minorHAnsi" w:hAnsiTheme="minorHAnsi" w:cstheme="minorHAnsi"/>
                <w:lang w:eastAsia="cs-CZ"/>
              </w:rPr>
              <w:t>§ 44 odst. 2 písm. i) rozpočtových pravidel</w:t>
            </w:r>
            <w:r w:rsidR="00776DB9">
              <w:rPr>
                <w:rFonts w:asciiTheme="minorHAnsi" w:hAnsiTheme="minorHAnsi" w:cstheme="minorHAnsi"/>
                <w:lang w:eastAsia="cs-CZ"/>
              </w:rPr>
              <w:t>]</w:t>
            </w:r>
          </w:p>
        </w:tc>
        <w:tc>
          <w:tcPr>
            <w:tcW w:w="2410" w:type="dxa"/>
            <w:vAlign w:val="center"/>
          </w:tcPr>
          <w:p w:rsidR="00121A58" w:rsidRPr="00EF7A70" w:rsidRDefault="005A56E2" w:rsidP="00926069">
            <w:pPr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E01BA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:rsidR="00121A58" w:rsidRPr="00EF7A70" w:rsidRDefault="00121A58" w:rsidP="0092606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18,85</w:t>
            </w:r>
            <w:r w:rsidR="005A56E2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</w:tc>
      </w:tr>
      <w:tr w:rsidR="00121A58" w:rsidRPr="00EF7A70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:rsidR="00121A58" w:rsidRPr="00EF7A70" w:rsidRDefault="00121A58" w:rsidP="00874DB0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II a) investiční prostředky</w:t>
            </w:r>
          </w:p>
        </w:tc>
        <w:tc>
          <w:tcPr>
            <w:tcW w:w="2410" w:type="dxa"/>
            <w:vAlign w:val="center"/>
          </w:tcPr>
          <w:p w:rsidR="00121A58" w:rsidRPr="00EF7A70" w:rsidRDefault="005A56E2" w:rsidP="00926069">
            <w:pPr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E01BA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:rsidR="00121A58" w:rsidRPr="00EF7A70" w:rsidRDefault="005A56E2" w:rsidP="0092606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01BA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</w:tr>
      <w:tr w:rsidR="00121A58" w:rsidRPr="00EF7A70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:rsidR="00121A58" w:rsidRPr="00EF7A70" w:rsidRDefault="00121A58" w:rsidP="00874DB0">
            <w:pPr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II. b) neinvestiční prostředky</w:t>
            </w:r>
          </w:p>
        </w:tc>
        <w:tc>
          <w:tcPr>
            <w:tcW w:w="2410" w:type="dxa"/>
            <w:vAlign w:val="center"/>
          </w:tcPr>
          <w:p w:rsidR="00121A58" w:rsidRPr="00EF7A70" w:rsidRDefault="005A56E2" w:rsidP="00926069">
            <w:pPr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E01BA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:rsidR="00121A58" w:rsidRPr="00EF7A70" w:rsidRDefault="005A56E2" w:rsidP="0092606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A56E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</w:tr>
    </w:tbl>
    <w:p w:rsidR="00121A58" w:rsidRPr="00EF7A70" w:rsidRDefault="00121A58" w:rsidP="00B95B0D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4" w:name="_Ref459036874"/>
      <w:bookmarkStart w:id="5" w:name="_Ref211609003"/>
      <w:r w:rsidRPr="00EF7A70">
        <w:rPr>
          <w:rFonts w:asciiTheme="minorHAnsi" w:hAnsiTheme="minorHAnsi" w:cstheme="minorHAnsi"/>
          <w:sz w:val="22"/>
          <w:szCs w:val="22"/>
        </w:rPr>
        <w:t>Účel</w:t>
      </w:r>
      <w:bookmarkEnd w:id="4"/>
      <w:r w:rsidRPr="00EF7A70"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</w:p>
    <w:p w:rsidR="00A6623F" w:rsidRDefault="00121A58" w:rsidP="00E94020">
      <w:pPr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Ú</w:t>
      </w:r>
      <w:r w:rsidRPr="00EF7A70" w:rsidDel="00BB676E">
        <w:rPr>
          <w:rFonts w:asciiTheme="minorHAnsi" w:hAnsiTheme="minorHAnsi" w:cstheme="minorHAnsi"/>
          <w:lang w:eastAsia="cs-CZ"/>
        </w:rPr>
        <w:t>čelem</w:t>
      </w:r>
      <w:r w:rsidRPr="00EF7A70">
        <w:rPr>
          <w:rFonts w:asciiTheme="minorHAnsi" w:hAnsiTheme="minorHAnsi" w:cstheme="minorHAnsi"/>
          <w:lang w:eastAsia="cs-CZ"/>
        </w:rPr>
        <w:t xml:space="preserve"> je </w:t>
      </w:r>
      <w:r w:rsidRPr="00E94020">
        <w:rPr>
          <w:rFonts w:asciiTheme="minorHAnsi" w:hAnsiTheme="minorHAnsi" w:cstheme="minorHAnsi"/>
          <w:lang w:eastAsia="cs-CZ"/>
        </w:rPr>
        <w:t xml:space="preserve">realizace </w:t>
      </w:r>
      <w:r w:rsidR="00A6623F" w:rsidRPr="0025142F">
        <w:rPr>
          <w:rFonts w:asciiTheme="minorHAnsi" w:hAnsiTheme="minorHAnsi" w:cstheme="minorHAnsi"/>
          <w:lang w:eastAsia="cs-CZ"/>
        </w:rPr>
        <w:t>níže uvedených klíčových aktivit projektu</w:t>
      </w:r>
      <w:r w:rsidR="00A6623F">
        <w:rPr>
          <w:rFonts w:asciiTheme="minorHAnsi" w:hAnsiTheme="minorHAnsi" w:cstheme="minorHAnsi"/>
          <w:lang w:eastAsia="cs-CZ"/>
        </w:rPr>
        <w:t xml:space="preserve">. </w:t>
      </w:r>
    </w:p>
    <w:p w:rsidR="00A6623F" w:rsidRDefault="00A6623F" w:rsidP="00A6623F">
      <w:pPr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Klíčové aktivity projektu</w:t>
      </w:r>
      <w:r>
        <w:rPr>
          <w:rStyle w:val="Znakapoznpodarou"/>
          <w:rFonts w:asciiTheme="minorHAnsi" w:hAnsiTheme="minorHAnsi" w:cstheme="minorHAnsi"/>
          <w:lang w:eastAsia="cs-CZ"/>
        </w:rPr>
        <w:footnoteReference w:id="4"/>
      </w:r>
      <w:r w:rsidRPr="0025142F">
        <w:rPr>
          <w:rFonts w:asciiTheme="minorHAnsi" w:hAnsiTheme="minorHAnsi" w:cstheme="minorHAnsi"/>
          <w:lang w:eastAsia="cs-CZ"/>
        </w:rPr>
        <w:t>:</w:t>
      </w:r>
    </w:p>
    <w:p w:rsidR="00A6623F" w:rsidRDefault="00A6623F" w:rsidP="00A6623F">
      <w:pPr>
        <w:pStyle w:val="Odstavecseseznamem"/>
        <w:numPr>
          <w:ilvl w:val="0"/>
          <w:numId w:val="35"/>
        </w:numPr>
        <w:spacing w:after="200" w:line="240" w:lineRule="auto"/>
      </w:pPr>
    </w:p>
    <w:p w:rsidR="00A6623F" w:rsidRDefault="00A6623F" w:rsidP="00A6623F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</w:rPr>
      </w:pPr>
    </w:p>
    <w:p w:rsidR="00A6623F" w:rsidRDefault="00A6623F" w:rsidP="00A6623F">
      <w:pPr>
        <w:rPr>
          <w:rFonts w:asciiTheme="minorHAnsi" w:hAnsiTheme="minorHAnsi" w:cstheme="minorHAnsi"/>
        </w:rPr>
      </w:pPr>
      <w:r w:rsidRPr="009062BB">
        <w:rPr>
          <w:rFonts w:asciiTheme="minorHAnsi" w:hAnsiTheme="minorHAnsi" w:cstheme="minorHAnsi"/>
        </w:rPr>
        <w:t>(dále jen „účel“).</w:t>
      </w:r>
    </w:p>
    <w:p w:rsidR="00121A58" w:rsidRPr="00E94020" w:rsidRDefault="00A6623F" w:rsidP="00E94020">
      <w:pPr>
        <w:rPr>
          <w:rFonts w:asciiTheme="minorHAnsi" w:hAnsiTheme="minorHAnsi" w:cstheme="minorHAnsi"/>
        </w:rPr>
      </w:pPr>
      <w:r w:rsidRPr="00605F1B">
        <w:rPr>
          <w:rFonts w:asciiTheme="minorHAnsi" w:hAnsiTheme="minorHAnsi" w:cstheme="minorHAnsi"/>
        </w:rPr>
        <w:t>Výše uvedené klí</w:t>
      </w:r>
      <w:r>
        <w:rPr>
          <w:rFonts w:asciiTheme="minorHAnsi" w:hAnsiTheme="minorHAnsi" w:cstheme="minorHAnsi"/>
        </w:rPr>
        <w:t>čové aktivity realizuje Realizátor projektu</w:t>
      </w:r>
      <w:r w:rsidRPr="00605F1B">
        <w:rPr>
          <w:rFonts w:asciiTheme="minorHAnsi" w:hAnsiTheme="minorHAnsi" w:cstheme="minorHAnsi"/>
        </w:rPr>
        <w:t xml:space="preserve"> v souladu s žádostí o podporu. </w:t>
      </w:r>
    </w:p>
    <w:p w:rsidR="00121A58" w:rsidRPr="00EF7A70" w:rsidRDefault="00121A58" w:rsidP="00B95B0D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6" w:name="_Ref459036882"/>
      <w:r w:rsidRPr="00EF7A70">
        <w:rPr>
          <w:rFonts w:asciiTheme="minorHAnsi" w:hAnsiTheme="minorHAnsi" w:cstheme="minorHAnsi"/>
          <w:sz w:val="22"/>
          <w:szCs w:val="22"/>
        </w:rPr>
        <w:t>Lhůta, v níž má být dosaženo účelu</w:t>
      </w:r>
      <w:bookmarkEnd w:id="6"/>
    </w:p>
    <w:p w:rsidR="00121A58" w:rsidRPr="00EF7A70" w:rsidRDefault="007C500B" w:rsidP="00926069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Účelu </w:t>
      </w:r>
      <w:r w:rsidRPr="00006E0F">
        <w:rPr>
          <w:rFonts w:asciiTheme="minorHAnsi" w:hAnsiTheme="minorHAnsi" w:cstheme="minorHAnsi"/>
        </w:rPr>
        <w:t>musí být dosaženo do data ukončení fyzické realizace projektu.</w:t>
      </w:r>
    </w:p>
    <w:p w:rsidR="00121A58" w:rsidRPr="00EF7A70" w:rsidRDefault="007C500B" w:rsidP="00874DB0">
      <w:pPr>
        <w:tabs>
          <w:tab w:val="left" w:pos="4820"/>
        </w:tabs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</w:rPr>
        <w:t>D</w:t>
      </w:r>
      <w:r w:rsidR="00121A58" w:rsidRPr="00EF7A70">
        <w:rPr>
          <w:rFonts w:asciiTheme="minorHAnsi" w:hAnsiTheme="minorHAnsi" w:cstheme="minorHAnsi"/>
        </w:rPr>
        <w:t>atum zahájení fyzické realizace projektu:</w:t>
      </w:r>
      <w:r w:rsidR="00874DB0" w:rsidRPr="00EF7A70">
        <w:rPr>
          <w:rFonts w:asciiTheme="minorHAnsi" w:hAnsiTheme="minorHAnsi" w:cstheme="minorHAnsi"/>
        </w:rPr>
        <w:tab/>
      </w:r>
      <w:r w:rsidR="00121A58" w:rsidRPr="00EF7A70">
        <w:rPr>
          <w:rFonts w:asciiTheme="minorHAnsi" w:hAnsiTheme="minorHAnsi" w:cstheme="minorHAnsi"/>
          <w:highlight w:val="lightGray"/>
        </w:rPr>
        <w:t>DD. MM. RRRR</w:t>
      </w:r>
    </w:p>
    <w:p w:rsidR="00121A58" w:rsidRDefault="007C500B" w:rsidP="00874DB0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21A58" w:rsidRPr="00EF7A70">
        <w:rPr>
          <w:rFonts w:asciiTheme="minorHAnsi" w:hAnsiTheme="minorHAnsi" w:cstheme="minorHAnsi"/>
        </w:rPr>
        <w:t>atum ukončení fyzické realizace projektu:</w:t>
      </w:r>
      <w:r w:rsidR="00874DB0" w:rsidRPr="00EF7A70">
        <w:rPr>
          <w:rFonts w:asciiTheme="minorHAnsi" w:hAnsiTheme="minorHAnsi" w:cstheme="minorHAnsi"/>
        </w:rPr>
        <w:tab/>
      </w:r>
      <w:r w:rsidR="00121A58" w:rsidRPr="00EF7A70">
        <w:rPr>
          <w:rFonts w:asciiTheme="minorHAnsi" w:hAnsiTheme="minorHAnsi" w:cstheme="minorHAnsi"/>
          <w:highlight w:val="lightGray"/>
        </w:rPr>
        <w:t>DD. MM. RRR</w:t>
      </w:r>
      <w:r w:rsidR="0090240D" w:rsidRPr="0079236C">
        <w:rPr>
          <w:rFonts w:asciiTheme="minorHAnsi" w:hAnsiTheme="minorHAnsi" w:cstheme="minorHAnsi"/>
          <w:highlight w:val="lightGray"/>
        </w:rPr>
        <w:t>R</w:t>
      </w:r>
    </w:p>
    <w:p w:rsidR="007C500B" w:rsidRPr="007C500B" w:rsidRDefault="007C500B" w:rsidP="007C500B">
      <w:pPr>
        <w:tabs>
          <w:tab w:val="left" w:pos="4820"/>
        </w:tabs>
        <w:rPr>
          <w:rFonts w:asciiTheme="minorHAnsi" w:hAnsiTheme="minorHAnsi" w:cstheme="minorHAnsi"/>
        </w:rPr>
      </w:pPr>
      <w:r w:rsidRPr="007C500B">
        <w:rPr>
          <w:rFonts w:asciiTheme="minorHAnsi" w:hAnsiTheme="minorHAnsi" w:cstheme="minorHAnsi"/>
        </w:rPr>
        <w:t>Doba trvání projektu</w:t>
      </w:r>
      <w:r w:rsidR="0090240D">
        <w:rPr>
          <w:rFonts w:asciiTheme="minorHAnsi" w:hAnsiTheme="minorHAnsi" w:cstheme="minorHAnsi"/>
        </w:rPr>
        <w:tab/>
      </w:r>
      <w:r w:rsidRPr="007C500B">
        <w:rPr>
          <w:rFonts w:asciiTheme="minorHAnsi" w:hAnsiTheme="minorHAnsi" w:cstheme="minorHAnsi"/>
          <w:highlight w:val="lightGray"/>
        </w:rPr>
        <w:t>počet měsíců</w:t>
      </w:r>
    </w:p>
    <w:p w:rsidR="007C500B" w:rsidRPr="00EF7A70" w:rsidRDefault="007C500B" w:rsidP="00874DB0">
      <w:pPr>
        <w:tabs>
          <w:tab w:val="left" w:pos="4820"/>
        </w:tabs>
        <w:rPr>
          <w:rFonts w:asciiTheme="minorHAnsi" w:hAnsiTheme="minorHAnsi" w:cstheme="minorHAnsi"/>
        </w:rPr>
      </w:pPr>
    </w:p>
    <w:p w:rsidR="00121A58" w:rsidRPr="00EF7A70" w:rsidRDefault="007C500B" w:rsidP="00B95B0D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7" w:name="_Ref456788499"/>
      <w:r>
        <w:rPr>
          <w:rFonts w:asciiTheme="minorHAnsi" w:hAnsiTheme="minorHAnsi" w:cstheme="minorHAnsi"/>
          <w:sz w:val="22"/>
          <w:szCs w:val="22"/>
        </w:rPr>
        <w:t>Plnění i</w:t>
      </w:r>
      <w:r w:rsidR="00121A58" w:rsidRPr="00EF7A70">
        <w:rPr>
          <w:rFonts w:asciiTheme="minorHAnsi" w:hAnsiTheme="minorHAnsi" w:cstheme="minorHAnsi"/>
          <w:sz w:val="22"/>
          <w:szCs w:val="22"/>
        </w:rPr>
        <w:t>ndikátor</w:t>
      </w:r>
      <w:r>
        <w:rPr>
          <w:rFonts w:asciiTheme="minorHAnsi" w:hAnsiTheme="minorHAnsi" w:cstheme="minorHAnsi"/>
          <w:sz w:val="22"/>
          <w:szCs w:val="22"/>
        </w:rPr>
        <w:t>ů</w:t>
      </w:r>
      <w:r w:rsidR="00121A58" w:rsidRPr="00EF7A70">
        <w:rPr>
          <w:rFonts w:asciiTheme="minorHAnsi" w:hAnsiTheme="minorHAnsi" w:cstheme="minorHAnsi"/>
          <w:sz w:val="22"/>
          <w:szCs w:val="22"/>
        </w:rPr>
        <w:t xml:space="preserve"> projektu</w:t>
      </w:r>
      <w:bookmarkEnd w:id="7"/>
      <w:r w:rsidR="00121A58" w:rsidRPr="00EF7A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1A58" w:rsidRPr="00EF7A70" w:rsidRDefault="007C500B" w:rsidP="00874DB0">
      <w:pPr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Realizátor projektu</w:t>
      </w:r>
      <w:r w:rsidRPr="00A829D0">
        <w:rPr>
          <w:rFonts w:asciiTheme="minorHAnsi" w:hAnsiTheme="minorHAnsi" w:cstheme="minorHAnsi"/>
          <w:lang w:eastAsia="cs-CZ"/>
        </w:rPr>
        <w:t xml:space="preserve"> je povinen naplňovat, sledovat a vykazovat indikátory, které jsou uvedeny v žádosti o podporu. </w:t>
      </w:r>
    </w:p>
    <w:p w:rsidR="00C43668" w:rsidRPr="00EF7A70" w:rsidRDefault="00957122" w:rsidP="00874DB0">
      <w:pPr>
        <w:spacing w:before="24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Část II</w:t>
      </w:r>
    </w:p>
    <w:p w:rsidR="002A6EB8" w:rsidRPr="00EF7A70" w:rsidRDefault="00C43668" w:rsidP="00C43668">
      <w:pPr>
        <w:spacing w:before="240"/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MONITOROVÁNÍ </w:t>
      </w:r>
      <w:r w:rsidR="002A6EB8" w:rsidRPr="00EF7A70">
        <w:rPr>
          <w:rFonts w:asciiTheme="minorHAnsi" w:hAnsiTheme="minorHAnsi" w:cstheme="minorHAnsi"/>
          <w:b/>
          <w:lang w:eastAsia="cs-CZ"/>
        </w:rPr>
        <w:t xml:space="preserve">PROJEKTU </w:t>
      </w:r>
      <w:r w:rsidR="00481A42" w:rsidRPr="00EF7A70">
        <w:rPr>
          <w:rFonts w:asciiTheme="minorHAnsi" w:hAnsiTheme="minorHAnsi" w:cstheme="minorHAnsi"/>
          <w:b/>
          <w:lang w:eastAsia="cs-CZ"/>
        </w:rPr>
        <w:t xml:space="preserve">A </w:t>
      </w:r>
      <w:r>
        <w:rPr>
          <w:rFonts w:asciiTheme="minorHAnsi" w:hAnsiTheme="minorHAnsi" w:cstheme="minorHAnsi"/>
          <w:b/>
          <w:lang w:eastAsia="cs-CZ"/>
        </w:rPr>
        <w:t>PLNĚNÍ ROZPOČTU PROJEKTU</w:t>
      </w:r>
    </w:p>
    <w:p w:rsidR="00C43668" w:rsidRPr="00C43668" w:rsidRDefault="00C43668" w:rsidP="00C43668">
      <w:pPr>
        <w:pStyle w:val="Bezmezer"/>
        <w:rPr>
          <w:rFonts w:asciiTheme="minorHAnsi" w:hAnsiTheme="minorHAnsi" w:cstheme="minorHAnsi"/>
          <w:spacing w:val="-4"/>
        </w:rPr>
      </w:pPr>
      <w:r w:rsidRPr="00C43668">
        <w:rPr>
          <w:rFonts w:asciiTheme="minorHAnsi" w:hAnsiTheme="minorHAnsi" w:cstheme="minorHAnsi"/>
          <w:spacing w:val="-4"/>
        </w:rPr>
        <w:t>Realizátor projektu je povinen předávat ŘO údaje nezbytné k průběžnému sledování realizace projektu (monitorování projektu), a to zejména prostřednictvím předkládání monitorovacích zpráv. Monitorovací zprávy je Realizátor projektu povinen předložit v termínech, formě a</w:t>
      </w:r>
      <w:r w:rsidR="0090240D">
        <w:rPr>
          <w:rFonts w:asciiTheme="minorHAnsi" w:hAnsiTheme="minorHAnsi" w:cstheme="minorHAnsi"/>
          <w:spacing w:val="-4"/>
        </w:rPr>
        <w:t> </w:t>
      </w:r>
      <w:r w:rsidRPr="00C43668">
        <w:rPr>
          <w:rFonts w:asciiTheme="minorHAnsi" w:hAnsiTheme="minorHAnsi" w:cstheme="minorHAnsi"/>
          <w:spacing w:val="-4"/>
        </w:rPr>
        <w:t>způsobem v souladu s Pravidly pro žadatele a příjemce – obecná a specifická část (dále jen „PpŽP“).</w:t>
      </w:r>
    </w:p>
    <w:p w:rsidR="00C43668" w:rsidRPr="00C43668" w:rsidRDefault="00C43668" w:rsidP="00C43668">
      <w:pPr>
        <w:pStyle w:val="Bezmezer"/>
        <w:rPr>
          <w:rFonts w:asciiTheme="minorHAnsi" w:hAnsiTheme="minorHAnsi" w:cstheme="minorHAnsi"/>
          <w:spacing w:val="-4"/>
        </w:rPr>
      </w:pPr>
      <w:r w:rsidRPr="00C43668">
        <w:rPr>
          <w:rFonts w:asciiTheme="minorHAnsi" w:hAnsiTheme="minorHAnsi" w:cstheme="minorHAnsi"/>
          <w:spacing w:val="-4"/>
        </w:rPr>
        <w:t>Pokud ŘO zjistí, že předložená zpráva o realizaci projektu či žádost o platbu jsou neúplné nebo obsahují formální nedostatky, je ji Realizátor projektu povinen doplnit nebo opravit ve lhůtě stanovené ŘO dle podmínek stanovených v PpŽP.</w:t>
      </w:r>
    </w:p>
    <w:p w:rsidR="00C43668" w:rsidRDefault="00C43668" w:rsidP="00C43668">
      <w:pPr>
        <w:pStyle w:val="Bezmezer"/>
        <w:rPr>
          <w:rFonts w:asciiTheme="minorHAnsi" w:hAnsiTheme="minorHAnsi" w:cstheme="minorHAnsi"/>
          <w:spacing w:val="-4"/>
        </w:rPr>
      </w:pPr>
      <w:r w:rsidRPr="00C43668">
        <w:rPr>
          <w:rFonts w:asciiTheme="minorHAnsi" w:hAnsiTheme="minorHAnsi" w:cstheme="minorHAnsi"/>
          <w:spacing w:val="-4"/>
        </w:rPr>
        <w:t>Realizátor projektu je povinen v průběhu realizace projektu předkládat ŘO zprávy o realizaci projektu a žádosti o platbu, včetně všech nezbytných příloh, a to v termínech stanovených v PpŽP. Realizátor projektu je povinen předkládat zprávy o realizaci projektu a žádosti o platbu v podobě uvedené v IS KP14+</w:t>
      </w:r>
      <w:r w:rsidR="007777B1">
        <w:rPr>
          <w:rStyle w:val="Znakapoznpodarou"/>
          <w:rFonts w:asciiTheme="minorHAnsi" w:hAnsiTheme="minorHAnsi" w:cstheme="minorHAnsi"/>
          <w:spacing w:val="-4"/>
        </w:rPr>
        <w:footnoteReference w:id="5"/>
      </w:r>
      <w:r w:rsidRPr="00C43668">
        <w:rPr>
          <w:rFonts w:asciiTheme="minorHAnsi" w:hAnsiTheme="minorHAnsi" w:cstheme="minorHAnsi"/>
          <w:spacing w:val="-4"/>
        </w:rPr>
        <w:t>.</w:t>
      </w:r>
    </w:p>
    <w:p w:rsidR="00047185" w:rsidRPr="00222706" w:rsidRDefault="002A5000" w:rsidP="00222706">
      <w:pPr>
        <w:pStyle w:val="Bezmez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ŘO je v případě, kdy identifikuje zásadní nedostatky nebo hrozby zabraňující plynulé realizaci aktivit projektu, oprávněn kdykoliv v průběhu realizace projektu požádat Realizátora projektu o</w:t>
      </w:r>
      <w:r w:rsidR="0090240D">
        <w:rPr>
          <w:rFonts w:asciiTheme="minorHAnsi" w:hAnsiTheme="minorHAnsi" w:cstheme="minorHAnsi"/>
          <w:spacing w:val="-4"/>
        </w:rPr>
        <w:t> </w:t>
      </w:r>
      <w:r>
        <w:rPr>
          <w:rFonts w:asciiTheme="minorHAnsi" w:hAnsiTheme="minorHAnsi" w:cstheme="minorHAnsi"/>
          <w:spacing w:val="-4"/>
        </w:rPr>
        <w:t xml:space="preserve">předložení zprávy „Informace o pokroku“. Realizátor projektu je povinen ji předložit ve lhůtě, kterou určí ŘO. </w:t>
      </w:r>
    </w:p>
    <w:p w:rsidR="00481A42" w:rsidRPr="00EF7A70" w:rsidRDefault="00915495" w:rsidP="00915495">
      <w:pPr>
        <w:pStyle w:val="Bezmezer"/>
        <w:rPr>
          <w:rFonts w:asciiTheme="minorHAnsi" w:hAnsiTheme="minorHAnsi" w:cstheme="minorHAnsi"/>
          <w:spacing w:val="-4"/>
        </w:rPr>
      </w:pPr>
      <w:r w:rsidRPr="00EF7A70">
        <w:rPr>
          <w:rFonts w:asciiTheme="minorHAnsi" w:hAnsiTheme="minorHAnsi" w:cstheme="minorHAnsi"/>
          <w:spacing w:val="-4"/>
        </w:rPr>
        <w:t>Realizátor projektu je povinen pln</w:t>
      </w:r>
      <w:r w:rsidR="00047185">
        <w:rPr>
          <w:rFonts w:asciiTheme="minorHAnsi" w:hAnsiTheme="minorHAnsi" w:cstheme="minorHAnsi"/>
          <w:spacing w:val="-4"/>
        </w:rPr>
        <w:t>it</w:t>
      </w:r>
      <w:r w:rsidRPr="00EF7A70">
        <w:rPr>
          <w:rFonts w:asciiTheme="minorHAnsi" w:hAnsiTheme="minorHAnsi" w:cstheme="minorHAnsi"/>
          <w:spacing w:val="-4"/>
        </w:rPr>
        <w:t xml:space="preserve"> průběžn</w:t>
      </w:r>
      <w:r w:rsidR="00047185">
        <w:rPr>
          <w:rFonts w:asciiTheme="minorHAnsi" w:hAnsiTheme="minorHAnsi" w:cstheme="minorHAnsi"/>
          <w:spacing w:val="-4"/>
        </w:rPr>
        <w:t>é</w:t>
      </w:r>
      <w:r w:rsidRPr="00EF7A70">
        <w:rPr>
          <w:rFonts w:asciiTheme="minorHAnsi" w:hAnsiTheme="minorHAnsi" w:cstheme="minorHAnsi"/>
          <w:spacing w:val="-4"/>
        </w:rPr>
        <w:t xml:space="preserve"> finanční milník</w:t>
      </w:r>
      <w:r w:rsidR="00047185">
        <w:rPr>
          <w:rFonts w:asciiTheme="minorHAnsi" w:hAnsiTheme="minorHAnsi" w:cstheme="minorHAnsi"/>
          <w:spacing w:val="-4"/>
        </w:rPr>
        <w:t>y</w:t>
      </w:r>
      <w:r w:rsidRPr="00EF7A70">
        <w:rPr>
          <w:rFonts w:asciiTheme="minorHAnsi" w:hAnsiTheme="minorHAnsi" w:cstheme="minorHAnsi"/>
          <w:spacing w:val="-4"/>
        </w:rPr>
        <w:t xml:space="preserve"> projektu. Průběžný finanční milník je stanoven vždy na </w:t>
      </w:r>
      <w:r w:rsidRPr="00222706">
        <w:rPr>
          <w:rFonts w:asciiTheme="minorHAnsi" w:hAnsiTheme="minorHAnsi" w:cstheme="minorHAnsi"/>
          <w:highlight w:val="lightGray"/>
          <w:lang w:eastAsia="en-US"/>
        </w:rPr>
        <w:t>2/4</w:t>
      </w:r>
      <w:r w:rsidR="00E930EE" w:rsidRPr="00EF7A70">
        <w:rPr>
          <w:rFonts w:asciiTheme="minorHAnsi" w:hAnsiTheme="minorHAnsi" w:cstheme="minorHAnsi"/>
          <w:spacing w:val="-4"/>
        </w:rPr>
        <w:t xml:space="preserve"> </w:t>
      </w:r>
      <w:r w:rsidRPr="00EF7A70">
        <w:rPr>
          <w:rFonts w:asciiTheme="minorHAnsi" w:hAnsiTheme="minorHAnsi" w:cstheme="minorHAnsi"/>
          <w:spacing w:val="-4"/>
        </w:rPr>
        <w:t>po sobě jdoucí sledovaná období</w:t>
      </w:r>
      <w:r w:rsidR="00047185">
        <w:rPr>
          <w:rStyle w:val="Znakapoznpodarou"/>
          <w:rFonts w:asciiTheme="minorHAnsi" w:hAnsiTheme="minorHAnsi" w:cstheme="minorHAnsi"/>
          <w:spacing w:val="-4"/>
        </w:rPr>
        <w:footnoteReference w:id="6"/>
      </w:r>
      <w:r w:rsidRPr="00EF7A70">
        <w:rPr>
          <w:rFonts w:asciiTheme="minorHAnsi" w:hAnsiTheme="minorHAnsi" w:cstheme="minorHAnsi"/>
          <w:spacing w:val="-4"/>
        </w:rPr>
        <w:t xml:space="preserve"> </w:t>
      </w:r>
      <w:r w:rsidR="00047185">
        <w:rPr>
          <w:rFonts w:asciiTheme="minorHAnsi" w:hAnsiTheme="minorHAnsi" w:cstheme="minorHAnsi"/>
          <w:spacing w:val="-4"/>
        </w:rPr>
        <w:t xml:space="preserve">v níže uvedené tabulce </w:t>
      </w:r>
      <w:r w:rsidRPr="00EF7A70">
        <w:rPr>
          <w:rFonts w:asciiTheme="minorHAnsi" w:hAnsiTheme="minorHAnsi" w:cstheme="minorHAnsi"/>
          <w:spacing w:val="-4"/>
        </w:rPr>
        <w:t xml:space="preserve">a tvoří 80 % </w:t>
      </w:r>
      <w:r w:rsidR="00047185">
        <w:rPr>
          <w:rFonts w:asciiTheme="minorHAnsi" w:hAnsiTheme="minorHAnsi" w:cstheme="minorHAnsi"/>
          <w:spacing w:val="-4"/>
        </w:rPr>
        <w:t xml:space="preserve">kumulativní </w:t>
      </w:r>
      <w:r w:rsidRPr="00EF7A70">
        <w:rPr>
          <w:rFonts w:asciiTheme="minorHAnsi" w:hAnsiTheme="minorHAnsi" w:cstheme="minorHAnsi"/>
          <w:spacing w:val="-4"/>
        </w:rPr>
        <w:t xml:space="preserve">částky </w:t>
      </w:r>
      <w:r w:rsidR="00047185">
        <w:rPr>
          <w:rFonts w:asciiTheme="minorHAnsi" w:hAnsiTheme="minorHAnsi" w:cstheme="minorHAnsi"/>
          <w:spacing w:val="-4"/>
        </w:rPr>
        <w:t>vyúčtování dle finančního plánu za toto období</w:t>
      </w:r>
      <w:r w:rsidRPr="00EF7A70">
        <w:rPr>
          <w:rFonts w:asciiTheme="minorHAnsi" w:hAnsiTheme="minorHAnsi" w:cstheme="minorHAnsi"/>
          <w:spacing w:val="-4"/>
        </w:rPr>
        <w:t>. Změna výše průběžného finančního milníku podléhá změnovému řízení dle P</w:t>
      </w:r>
      <w:r w:rsidR="00047185">
        <w:rPr>
          <w:rFonts w:asciiTheme="minorHAnsi" w:hAnsiTheme="minorHAnsi" w:cstheme="minorHAnsi"/>
          <w:spacing w:val="-4"/>
        </w:rPr>
        <w:t>pŽP</w:t>
      </w:r>
      <w:r w:rsidRPr="00EF7A70">
        <w:rPr>
          <w:rFonts w:asciiTheme="minorHAnsi" w:hAnsiTheme="minorHAnsi" w:cstheme="minorHAnsi"/>
          <w:spacing w:val="-4"/>
        </w:rPr>
        <w:t xml:space="preserve">. </w:t>
      </w:r>
    </w:p>
    <w:p w:rsidR="00915495" w:rsidRPr="00FB2D33" w:rsidRDefault="00915495" w:rsidP="00FB2D33">
      <w:pPr>
        <w:pStyle w:val="Bezmezer"/>
        <w:rPr>
          <w:rFonts w:asciiTheme="minorHAnsi" w:hAnsiTheme="minorHAnsi" w:cstheme="minorHAnsi"/>
          <w:spacing w:val="-4"/>
        </w:rPr>
      </w:pPr>
      <w:r w:rsidRPr="00EF7A70">
        <w:rPr>
          <w:rFonts w:asciiTheme="minorHAnsi" w:hAnsiTheme="minorHAnsi" w:cstheme="minorHAnsi"/>
          <w:spacing w:val="-4"/>
        </w:rPr>
        <w:t>Realizátor projektu je povinen</w:t>
      </w:r>
      <w:r w:rsidR="00047185">
        <w:rPr>
          <w:rFonts w:asciiTheme="minorHAnsi" w:hAnsiTheme="minorHAnsi" w:cstheme="minorHAnsi"/>
          <w:spacing w:val="-4"/>
        </w:rPr>
        <w:t xml:space="preserve"> </w:t>
      </w:r>
      <w:r w:rsidRPr="00EF7A70">
        <w:rPr>
          <w:rFonts w:asciiTheme="minorHAnsi" w:hAnsiTheme="minorHAnsi" w:cstheme="minorHAnsi"/>
          <w:spacing w:val="-4"/>
        </w:rPr>
        <w:t>spln</w:t>
      </w:r>
      <w:r w:rsidR="00047185">
        <w:rPr>
          <w:rFonts w:asciiTheme="minorHAnsi" w:hAnsiTheme="minorHAnsi" w:cstheme="minorHAnsi"/>
          <w:spacing w:val="-4"/>
        </w:rPr>
        <w:t>it</w:t>
      </w:r>
      <w:r w:rsidRPr="00EF7A70">
        <w:rPr>
          <w:rFonts w:asciiTheme="minorHAnsi" w:hAnsiTheme="minorHAnsi" w:cstheme="minorHAnsi"/>
          <w:spacing w:val="-4"/>
        </w:rPr>
        <w:t xml:space="preserve"> hraniční finanční milník projektu, který tvoří 60 % kumulativní částky vyúčtování uvedené ve finančním plánu za období stanovené v níže uvedené tabulce.</w:t>
      </w:r>
      <w:r w:rsidR="00FB2D33">
        <w:rPr>
          <w:rFonts w:asciiTheme="minorHAnsi" w:hAnsiTheme="minorHAnsi" w:cstheme="minorHAnsi"/>
          <w:spacing w:val="-4"/>
        </w:rPr>
        <w:t xml:space="preserve"> </w:t>
      </w:r>
    </w:p>
    <w:tbl>
      <w:tblPr>
        <w:tblStyle w:val="Mkatabulky"/>
        <w:tblpPr w:leftFromText="141" w:rightFromText="141" w:vertAnchor="text" w:horzAnchor="margin" w:tblpX="562" w:tblpY="28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9"/>
        <w:gridCol w:w="992"/>
        <w:gridCol w:w="1299"/>
      </w:tblGrid>
      <w:tr w:rsidR="00915495" w:rsidRPr="00EF7A70" w:rsidTr="00FB2D33">
        <w:trPr>
          <w:trHeight w:val="642"/>
        </w:trPr>
        <w:tc>
          <w:tcPr>
            <w:tcW w:w="6209" w:type="dxa"/>
            <w:shd w:val="clear" w:color="auto" w:fill="BFBFBF" w:themeFill="background1" w:themeFillShade="BF"/>
          </w:tcPr>
          <w:p w:rsidR="00915495" w:rsidRPr="00222706" w:rsidRDefault="00915495" w:rsidP="00FB2D33">
            <w:pPr>
              <w:pStyle w:val="Tabulkatext"/>
              <w:keepNext/>
              <w:jc w:val="center"/>
              <w:rPr>
                <w:rFonts w:asciiTheme="minorHAnsi" w:hAnsiTheme="minorHAnsi" w:cstheme="minorHAnsi"/>
              </w:rPr>
            </w:pPr>
            <w:r w:rsidRPr="00222706">
              <w:rPr>
                <w:rFonts w:asciiTheme="minorHAnsi" w:hAnsiTheme="minorHAnsi" w:cstheme="minorHAnsi"/>
              </w:rPr>
              <w:t>Finanční milníky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15495" w:rsidRPr="00222706" w:rsidRDefault="00915495" w:rsidP="00FB2D33">
            <w:pPr>
              <w:pStyle w:val="Tabulkatext"/>
              <w:keepNext/>
              <w:jc w:val="center"/>
              <w:rPr>
                <w:rFonts w:asciiTheme="minorHAnsi" w:hAnsiTheme="minorHAnsi" w:cstheme="minorHAnsi"/>
              </w:rPr>
            </w:pPr>
            <w:r w:rsidRPr="00222706">
              <w:rPr>
                <w:rFonts w:asciiTheme="minorHAnsi" w:hAnsiTheme="minorHAnsi" w:cstheme="minorHAnsi"/>
              </w:rPr>
              <w:t>Období plnění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915495" w:rsidRPr="00222706" w:rsidRDefault="00704E0D" w:rsidP="00FB2D33">
            <w:pPr>
              <w:pStyle w:val="Tabulkatext"/>
              <w:keepNext/>
              <w:jc w:val="center"/>
              <w:rPr>
                <w:rFonts w:asciiTheme="minorHAnsi" w:hAnsiTheme="minorHAnsi" w:cstheme="minorHAnsi"/>
              </w:rPr>
            </w:pPr>
            <w:r w:rsidRPr="00222706">
              <w:rPr>
                <w:rFonts w:asciiTheme="minorHAnsi" w:hAnsiTheme="minorHAnsi" w:cstheme="minorHAnsi"/>
              </w:rPr>
              <w:t xml:space="preserve">Povinnost vyúčtovat </w:t>
            </w:r>
            <w:r w:rsidR="00915495" w:rsidRPr="00222706">
              <w:rPr>
                <w:rFonts w:asciiTheme="minorHAnsi" w:hAnsiTheme="minorHAnsi" w:cstheme="minorHAnsi"/>
              </w:rPr>
              <w:t>(Kč)</w:t>
            </w:r>
          </w:p>
        </w:tc>
      </w:tr>
      <w:tr w:rsidR="00915495" w:rsidRPr="00EF7A70" w:rsidTr="00C43778">
        <w:trPr>
          <w:trHeight w:val="28"/>
        </w:trPr>
        <w:tc>
          <w:tcPr>
            <w:tcW w:w="6209" w:type="dxa"/>
          </w:tcPr>
          <w:p w:rsidR="00915495" w:rsidRPr="00EF7A70" w:rsidRDefault="00915495" w:rsidP="00FB2D33">
            <w:pPr>
              <w:pStyle w:val="Tabulkatext"/>
              <w:keepNext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  <w:spacing w:val="-4"/>
              </w:rPr>
              <w:t xml:space="preserve">Průběžný finanční milník projektu </w:t>
            </w:r>
          </w:p>
        </w:tc>
        <w:tc>
          <w:tcPr>
            <w:tcW w:w="992" w:type="dxa"/>
          </w:tcPr>
          <w:p w:rsidR="00915495" w:rsidRPr="00EF7A70" w:rsidRDefault="00915495" w:rsidP="00C43778">
            <w:pPr>
              <w:pStyle w:val="Tabulkatext"/>
              <w:keepNext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:rsidR="00915495" w:rsidRPr="00EF7A70" w:rsidRDefault="00915495" w:rsidP="00C43778">
            <w:pPr>
              <w:pStyle w:val="Tabulkatext"/>
              <w:keepNext/>
              <w:jc w:val="right"/>
              <w:rPr>
                <w:rFonts w:asciiTheme="minorHAnsi" w:hAnsiTheme="minorHAnsi" w:cstheme="minorHAnsi"/>
              </w:rPr>
            </w:pPr>
          </w:p>
        </w:tc>
      </w:tr>
      <w:tr w:rsidR="00915495" w:rsidRPr="00EF7A70" w:rsidTr="00FB2D33">
        <w:tc>
          <w:tcPr>
            <w:tcW w:w="6209" w:type="dxa"/>
          </w:tcPr>
          <w:p w:rsidR="00915495" w:rsidRPr="00EF7A70" w:rsidRDefault="00915495" w:rsidP="00FB2D33">
            <w:pPr>
              <w:pStyle w:val="Tabulkatext"/>
              <w:keepNext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Hraniční finanční milník projektu </w:t>
            </w:r>
          </w:p>
        </w:tc>
        <w:tc>
          <w:tcPr>
            <w:tcW w:w="992" w:type="dxa"/>
          </w:tcPr>
          <w:p w:rsidR="00915495" w:rsidRPr="00EF7A70" w:rsidRDefault="00915495" w:rsidP="00C43778">
            <w:pPr>
              <w:pStyle w:val="Tabulkatext"/>
              <w:keepNext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:rsidR="00915495" w:rsidRPr="00EF7A70" w:rsidRDefault="00915495" w:rsidP="00C43778">
            <w:pPr>
              <w:pStyle w:val="Tabulkatext"/>
              <w:keepNext/>
              <w:jc w:val="right"/>
              <w:rPr>
                <w:rFonts w:asciiTheme="minorHAnsi" w:hAnsiTheme="minorHAnsi" w:cstheme="minorHAnsi"/>
              </w:rPr>
            </w:pPr>
          </w:p>
        </w:tc>
      </w:tr>
      <w:tr w:rsidR="00915495" w:rsidRPr="00EF7A70" w:rsidTr="00FB2D33">
        <w:trPr>
          <w:trHeight w:val="353"/>
        </w:trPr>
        <w:tc>
          <w:tcPr>
            <w:tcW w:w="6209" w:type="dxa"/>
          </w:tcPr>
          <w:p w:rsidR="00915495" w:rsidRPr="00EF7A70" w:rsidRDefault="00915495" w:rsidP="00FB2D33">
            <w:pPr>
              <w:pStyle w:val="Tabulkatext"/>
              <w:keepNext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  <w:spacing w:val="-4"/>
              </w:rPr>
              <w:t>Průběžný finanční milník projektu</w:t>
            </w:r>
            <w:r w:rsidR="00FB2D3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</w:tcPr>
          <w:p w:rsidR="00915495" w:rsidRPr="00EF7A70" w:rsidRDefault="00915495" w:rsidP="00C43778">
            <w:pPr>
              <w:pStyle w:val="Tabulkatext"/>
              <w:keepNext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:rsidR="00915495" w:rsidRPr="00EF7A70" w:rsidRDefault="00915495" w:rsidP="00C43778">
            <w:pPr>
              <w:pStyle w:val="Tabulkatext"/>
              <w:keepNext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EF7A70" w:rsidRDefault="00EF7A70" w:rsidP="00915495">
      <w:pPr>
        <w:pStyle w:val="Bezmezer"/>
        <w:numPr>
          <w:ilvl w:val="0"/>
          <w:numId w:val="0"/>
        </w:numPr>
        <w:ind w:left="624"/>
        <w:rPr>
          <w:rFonts w:asciiTheme="minorHAnsi" w:hAnsiTheme="minorHAnsi" w:cstheme="minorHAnsi"/>
          <w:spacing w:val="-4"/>
        </w:rPr>
      </w:pPr>
    </w:p>
    <w:p w:rsidR="00121A58" w:rsidRPr="00EF7A70" w:rsidRDefault="00121A58" w:rsidP="00874DB0">
      <w:pPr>
        <w:spacing w:before="24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Část II</w:t>
      </w:r>
      <w:r w:rsidR="00957122" w:rsidRPr="00EF7A70">
        <w:rPr>
          <w:rFonts w:asciiTheme="minorHAnsi" w:hAnsiTheme="minorHAnsi" w:cstheme="minorHAnsi"/>
          <w:b/>
          <w:lang w:eastAsia="cs-CZ"/>
        </w:rPr>
        <w:t>I</w:t>
      </w:r>
    </w:p>
    <w:p w:rsidR="00121A58" w:rsidRPr="00EF7A70" w:rsidRDefault="00874DB0" w:rsidP="00874DB0">
      <w:pPr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POVINNOSTI REALIZÁTORA PROJEKTU</w:t>
      </w:r>
    </w:p>
    <w:p w:rsidR="00121A58" w:rsidRPr="00222706" w:rsidRDefault="00C35FF1" w:rsidP="00222706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  <w:spacing w:val="-4"/>
        </w:rPr>
      </w:pPr>
      <w:r w:rsidRPr="00EF7A70">
        <w:rPr>
          <w:rFonts w:asciiTheme="minorHAnsi" w:hAnsiTheme="minorHAnsi" w:cstheme="minorHAnsi"/>
          <w:spacing w:val="-4"/>
        </w:rPr>
        <w:t xml:space="preserve">1. </w:t>
      </w:r>
      <w:r w:rsidRPr="00EF7A70">
        <w:rPr>
          <w:rFonts w:asciiTheme="minorHAnsi" w:hAnsiTheme="minorHAnsi" w:cstheme="minorHAnsi"/>
          <w:spacing w:val="-4"/>
        </w:rPr>
        <w:tab/>
      </w:r>
      <w:r w:rsidR="00EE10A5" w:rsidRPr="00222706">
        <w:rPr>
          <w:rFonts w:asciiTheme="minorHAnsi" w:hAnsiTheme="minorHAnsi" w:cstheme="minorHAnsi"/>
          <w:snapToGrid w:val="0"/>
        </w:rPr>
        <w:t xml:space="preserve">Realizátor projektu </w:t>
      </w:r>
      <w:r w:rsidR="00E94BF3" w:rsidRPr="00222706">
        <w:rPr>
          <w:rFonts w:asciiTheme="minorHAnsi" w:hAnsiTheme="minorHAnsi" w:cstheme="minorHAnsi"/>
          <w:snapToGrid w:val="0"/>
        </w:rPr>
        <w:t xml:space="preserve">je </w:t>
      </w:r>
      <w:r w:rsidR="00EE10A5" w:rsidRPr="00222706">
        <w:rPr>
          <w:rFonts w:asciiTheme="minorHAnsi" w:hAnsiTheme="minorHAnsi" w:cstheme="minorHAnsi"/>
          <w:snapToGrid w:val="0"/>
        </w:rPr>
        <w:t>povinen</w:t>
      </w:r>
      <w:r w:rsidR="00121A58" w:rsidRPr="00222706">
        <w:rPr>
          <w:rFonts w:asciiTheme="minorHAnsi" w:hAnsiTheme="minorHAnsi" w:cstheme="minorHAnsi"/>
          <w:snapToGrid w:val="0"/>
        </w:rPr>
        <w:t xml:space="preserve"> realizovat </w:t>
      </w:r>
      <w:r w:rsidR="007777B1">
        <w:rPr>
          <w:rFonts w:asciiTheme="minorHAnsi" w:hAnsiTheme="minorHAnsi" w:cstheme="minorHAnsi"/>
          <w:snapToGrid w:val="0"/>
        </w:rPr>
        <w:t>p</w:t>
      </w:r>
      <w:r w:rsidR="00DD77EF" w:rsidRPr="00222706">
        <w:rPr>
          <w:rFonts w:asciiTheme="minorHAnsi" w:hAnsiTheme="minorHAnsi" w:cstheme="minorHAnsi"/>
          <w:snapToGrid w:val="0"/>
        </w:rPr>
        <w:t xml:space="preserve">rojekt </w:t>
      </w:r>
      <w:r w:rsidR="00121A58" w:rsidRPr="00222706">
        <w:rPr>
          <w:rFonts w:asciiTheme="minorHAnsi" w:hAnsiTheme="minorHAnsi" w:cstheme="minorHAnsi"/>
          <w:snapToGrid w:val="0"/>
        </w:rPr>
        <w:t>v souladu s</w:t>
      </w:r>
      <w:r w:rsidR="00222706" w:rsidRPr="00222706">
        <w:rPr>
          <w:rFonts w:asciiTheme="minorHAnsi" w:hAnsiTheme="minorHAnsi" w:cstheme="minorHAnsi"/>
          <w:snapToGrid w:val="0"/>
        </w:rPr>
        <w:t> platnými právními předpisy ČR a EU, s</w:t>
      </w:r>
      <w:r w:rsidR="00121A58" w:rsidRPr="00222706">
        <w:rPr>
          <w:rFonts w:asciiTheme="minorHAnsi" w:hAnsiTheme="minorHAnsi" w:cstheme="minorHAnsi"/>
          <w:snapToGrid w:val="0"/>
        </w:rPr>
        <w:t> tímto Opatřením</w:t>
      </w:r>
      <w:r w:rsidR="00222706" w:rsidRPr="00222706">
        <w:rPr>
          <w:rFonts w:asciiTheme="minorHAnsi" w:hAnsiTheme="minorHAnsi" w:cstheme="minorHAnsi"/>
          <w:snapToGrid w:val="0"/>
        </w:rPr>
        <w:t>, Výzvou, PpŽP a Metodickými dopisy PpŽP, které jsou nedílnou součástí tohoto Opatření. Projekt bude realizován v souladu s žádostí o podporu (Příloha č. 2), která je nedílnou součástí tohoto Opatření. Realizátor projektu je povinen při provádění tzv. změnových řízení v IS KP14+ postupovat dle PpŽP.</w:t>
      </w:r>
    </w:p>
    <w:p w:rsidR="00404B4C" w:rsidRPr="00222706" w:rsidRDefault="00C35FF1" w:rsidP="00222706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  <w:snapToGrid w:val="0"/>
        </w:rPr>
      </w:pPr>
      <w:r w:rsidRPr="00EF7A70">
        <w:rPr>
          <w:rFonts w:asciiTheme="minorHAnsi" w:hAnsiTheme="minorHAnsi" w:cstheme="minorHAnsi"/>
          <w:snapToGrid w:val="0"/>
        </w:rPr>
        <w:t>2.</w:t>
      </w:r>
      <w:r w:rsidRPr="00EF7A70">
        <w:rPr>
          <w:rFonts w:asciiTheme="minorHAnsi" w:hAnsiTheme="minorHAnsi" w:cstheme="minorHAnsi"/>
          <w:snapToGrid w:val="0"/>
        </w:rPr>
        <w:tab/>
      </w:r>
      <w:r w:rsidR="00121A58" w:rsidRPr="00EF7A70">
        <w:rPr>
          <w:rFonts w:asciiTheme="minorHAnsi" w:hAnsiTheme="minorHAnsi" w:cstheme="minorHAnsi"/>
          <w:snapToGrid w:val="0"/>
        </w:rPr>
        <w:t xml:space="preserve">Prostředky na realizaci </w:t>
      </w:r>
      <w:r w:rsidR="007777B1">
        <w:rPr>
          <w:rFonts w:asciiTheme="minorHAnsi" w:hAnsiTheme="minorHAnsi" w:cstheme="minorHAnsi"/>
          <w:snapToGrid w:val="0"/>
        </w:rPr>
        <w:t>p</w:t>
      </w:r>
      <w:r w:rsidR="00121A58" w:rsidRPr="00EF7A70">
        <w:rPr>
          <w:rFonts w:asciiTheme="minorHAnsi" w:hAnsiTheme="minorHAnsi" w:cstheme="minorHAnsi"/>
          <w:snapToGrid w:val="0"/>
        </w:rPr>
        <w:t xml:space="preserve">rojektu </w:t>
      </w:r>
      <w:r w:rsidR="00517E6E" w:rsidRPr="00EF7A70">
        <w:rPr>
          <w:rFonts w:asciiTheme="minorHAnsi" w:hAnsiTheme="minorHAnsi" w:cstheme="minorHAnsi"/>
          <w:snapToGrid w:val="0"/>
        </w:rPr>
        <w:t>je Realizátor projektu oprávněn</w:t>
      </w:r>
      <w:r w:rsidR="00121A58" w:rsidRPr="00EF7A70">
        <w:rPr>
          <w:rFonts w:asciiTheme="minorHAnsi" w:hAnsiTheme="minorHAnsi" w:cstheme="minorHAnsi"/>
          <w:snapToGrid w:val="0"/>
        </w:rPr>
        <w:t xml:space="preserve"> použít pouze na</w:t>
      </w:r>
      <w:r w:rsidR="00121A58" w:rsidRPr="00222706">
        <w:rPr>
          <w:rFonts w:asciiTheme="minorHAnsi" w:hAnsiTheme="minorHAnsi" w:cstheme="minorHAnsi"/>
          <w:snapToGrid w:val="0"/>
        </w:rPr>
        <w:t xml:space="preserve"> úhradu způsobilých </w:t>
      </w:r>
      <w:r w:rsidR="00121A58" w:rsidRPr="00EF7A70">
        <w:rPr>
          <w:rFonts w:asciiTheme="minorHAnsi" w:hAnsiTheme="minorHAnsi" w:cstheme="minorHAnsi"/>
          <w:snapToGrid w:val="0"/>
        </w:rPr>
        <w:t>výdajů</w:t>
      </w:r>
      <w:r w:rsidR="007777B1">
        <w:rPr>
          <w:rFonts w:asciiTheme="minorHAnsi" w:hAnsiTheme="minorHAnsi" w:cstheme="minorHAnsi"/>
          <w:snapToGrid w:val="0"/>
        </w:rPr>
        <w:t>. Způsobilé výdaje jsou výdaje splňující podmínky způsobilosti stanovené v PpŽP.</w:t>
      </w:r>
    </w:p>
    <w:p w:rsidR="001873C9" w:rsidRPr="001E1613" w:rsidRDefault="00C35FF1" w:rsidP="00222706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  <w:iCs/>
          <w:snapToGrid w:val="0"/>
        </w:rPr>
      </w:pPr>
      <w:bookmarkStart w:id="8" w:name="_Ref211584199"/>
      <w:bookmarkStart w:id="9" w:name="_Ref456788458"/>
      <w:r w:rsidRPr="00EF7A70">
        <w:rPr>
          <w:rFonts w:asciiTheme="minorHAnsi" w:hAnsiTheme="minorHAnsi" w:cstheme="minorHAnsi"/>
          <w:snapToGrid w:val="0"/>
        </w:rPr>
        <w:t>3.</w:t>
      </w:r>
      <w:r w:rsidRPr="00EF7A70">
        <w:rPr>
          <w:rFonts w:asciiTheme="minorHAnsi" w:hAnsiTheme="minorHAnsi" w:cstheme="minorHAnsi"/>
          <w:snapToGrid w:val="0"/>
        </w:rPr>
        <w:tab/>
      </w:r>
      <w:r w:rsidR="001873C9" w:rsidRPr="00EF7A70">
        <w:rPr>
          <w:rFonts w:asciiTheme="minorHAnsi" w:hAnsiTheme="minorHAnsi" w:cstheme="minorHAnsi"/>
          <w:snapToGrid w:val="0"/>
        </w:rPr>
        <w:t>Realizátor projektu je při zadávání veřejných zakázek v rámci realizace projektu povinen postupovat v souladu s</w:t>
      </w:r>
      <w:r w:rsidR="007777B1">
        <w:rPr>
          <w:rFonts w:asciiTheme="minorHAnsi" w:hAnsiTheme="minorHAnsi" w:cstheme="minorHAnsi"/>
          <w:snapToGrid w:val="0"/>
        </w:rPr>
        <w:t xml:space="preserve"> platnými </w:t>
      </w:r>
      <w:r w:rsidR="001873C9" w:rsidRPr="00EF7A70">
        <w:rPr>
          <w:rFonts w:asciiTheme="minorHAnsi" w:hAnsiTheme="minorHAnsi" w:cstheme="minorHAnsi"/>
          <w:snapToGrid w:val="0"/>
        </w:rPr>
        <w:t>právními předpisy</w:t>
      </w:r>
      <w:r w:rsidR="007777B1">
        <w:rPr>
          <w:rStyle w:val="Znakapoznpodarou"/>
          <w:rFonts w:asciiTheme="minorHAnsi" w:hAnsiTheme="minorHAnsi" w:cstheme="minorHAnsi"/>
          <w:snapToGrid w:val="0"/>
        </w:rPr>
        <w:footnoteReference w:id="7"/>
      </w:r>
      <w:r w:rsidR="007777B1">
        <w:rPr>
          <w:rFonts w:asciiTheme="minorHAnsi" w:hAnsiTheme="minorHAnsi" w:cstheme="minorHAnsi"/>
          <w:iCs/>
          <w:snapToGrid w:val="0"/>
        </w:rPr>
        <w:t xml:space="preserve"> a </w:t>
      </w:r>
      <w:r w:rsidR="001873C9" w:rsidRPr="00EF7A70">
        <w:rPr>
          <w:rFonts w:asciiTheme="minorHAnsi" w:hAnsiTheme="minorHAnsi" w:cstheme="minorHAnsi"/>
          <w:iCs/>
          <w:snapToGrid w:val="0"/>
        </w:rPr>
        <w:t>P</w:t>
      </w:r>
      <w:r w:rsidR="007777B1">
        <w:rPr>
          <w:rFonts w:asciiTheme="minorHAnsi" w:hAnsiTheme="minorHAnsi" w:cstheme="minorHAnsi"/>
          <w:snapToGrid w:val="0"/>
        </w:rPr>
        <w:t>pŽP</w:t>
      </w:r>
      <w:bookmarkEnd w:id="8"/>
      <w:r w:rsidR="00121A58" w:rsidRPr="00EF7A70">
        <w:rPr>
          <w:rFonts w:asciiTheme="minorHAnsi" w:hAnsiTheme="minorHAnsi" w:cstheme="minorHAnsi"/>
          <w:snapToGrid w:val="0"/>
        </w:rPr>
        <w:t>.</w:t>
      </w:r>
      <w:bookmarkEnd w:id="9"/>
    </w:p>
    <w:p w:rsidR="001873C9" w:rsidRPr="00484893" w:rsidRDefault="00C35FF1" w:rsidP="00484893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</w:rPr>
      </w:pPr>
      <w:bookmarkStart w:id="10" w:name="_Ref456788540"/>
      <w:r w:rsidRPr="00EF7A70">
        <w:rPr>
          <w:rFonts w:asciiTheme="minorHAnsi" w:hAnsiTheme="minorHAnsi" w:cstheme="minorHAnsi"/>
          <w:iCs/>
          <w:snapToGrid w:val="0"/>
        </w:rPr>
        <w:t>4.</w:t>
      </w:r>
      <w:r w:rsidRPr="00EF7A70">
        <w:rPr>
          <w:rFonts w:asciiTheme="minorHAnsi" w:hAnsiTheme="minorHAnsi" w:cstheme="minorHAnsi"/>
          <w:iCs/>
          <w:snapToGrid w:val="0"/>
        </w:rPr>
        <w:tab/>
      </w:r>
      <w:r w:rsidR="00FE2F8D" w:rsidRPr="00EF7A70">
        <w:rPr>
          <w:rFonts w:asciiTheme="minorHAnsi" w:hAnsiTheme="minorHAnsi" w:cstheme="minorHAnsi"/>
          <w:iCs/>
          <w:snapToGrid w:val="0"/>
          <w:spacing w:val="-4"/>
        </w:rPr>
        <w:t>Realizátor projektu je</w:t>
      </w:r>
      <w:r w:rsidR="00FE2F8D" w:rsidRPr="00EF7A70">
        <w:rPr>
          <w:rFonts w:asciiTheme="minorHAnsi" w:hAnsiTheme="minorHAnsi" w:cstheme="minorHAnsi"/>
          <w:spacing w:val="-4"/>
        </w:rPr>
        <w:t xml:space="preserve"> p</w:t>
      </w:r>
      <w:r w:rsidR="00121A58" w:rsidRPr="00EF7A70">
        <w:rPr>
          <w:rFonts w:asciiTheme="minorHAnsi" w:hAnsiTheme="minorHAnsi" w:cstheme="minorHAnsi"/>
          <w:spacing w:val="-4"/>
        </w:rPr>
        <w:t xml:space="preserve">ři realizaci projektu </w:t>
      </w:r>
      <w:r w:rsidR="00634407" w:rsidRPr="00EF7A70">
        <w:rPr>
          <w:rFonts w:asciiTheme="minorHAnsi" w:hAnsiTheme="minorHAnsi" w:cstheme="minorHAnsi"/>
          <w:iCs/>
          <w:snapToGrid w:val="0"/>
          <w:spacing w:val="-4"/>
        </w:rPr>
        <w:t xml:space="preserve">povinen </w:t>
      </w:r>
      <w:r w:rsidR="007777B1">
        <w:rPr>
          <w:rFonts w:asciiTheme="minorHAnsi" w:hAnsiTheme="minorHAnsi" w:cstheme="minorHAnsi"/>
          <w:iCs/>
          <w:snapToGrid w:val="0"/>
          <w:spacing w:val="-4"/>
        </w:rPr>
        <w:t xml:space="preserve">řádně účtovat o veškerých příjmech a výdajích, resp. výnosech a nákladech projektu. Realizátor projektu je při realizaci projektu povinen </w:t>
      </w:r>
      <w:r w:rsidR="005B62E5" w:rsidRPr="00EF7A70">
        <w:rPr>
          <w:rFonts w:asciiTheme="minorHAnsi" w:hAnsiTheme="minorHAnsi" w:cstheme="minorHAnsi"/>
          <w:iCs/>
          <w:snapToGrid w:val="0"/>
          <w:spacing w:val="-4"/>
        </w:rPr>
        <w:t xml:space="preserve">vést </w:t>
      </w:r>
      <w:r w:rsidR="005B62E5" w:rsidRPr="00EF7A70">
        <w:rPr>
          <w:rFonts w:asciiTheme="minorHAnsi" w:hAnsiTheme="minorHAnsi" w:cstheme="minorHAnsi"/>
          <w:spacing w:val="-4"/>
        </w:rPr>
        <w:t xml:space="preserve">účetnictví </w:t>
      </w:r>
      <w:r w:rsidR="007777B1">
        <w:rPr>
          <w:rFonts w:asciiTheme="minorHAnsi" w:hAnsiTheme="minorHAnsi" w:cstheme="minorHAnsi"/>
          <w:spacing w:val="-4"/>
        </w:rPr>
        <w:t xml:space="preserve">v souladu s platnými právními předpisy ČR, zejména se </w:t>
      </w:r>
      <w:r w:rsidR="005B62E5" w:rsidRPr="00EF7A70">
        <w:rPr>
          <w:rFonts w:asciiTheme="minorHAnsi" w:hAnsiTheme="minorHAnsi" w:cstheme="minorHAnsi"/>
          <w:spacing w:val="-4"/>
        </w:rPr>
        <w:t>zákon</w:t>
      </w:r>
      <w:r w:rsidR="007777B1">
        <w:rPr>
          <w:rFonts w:asciiTheme="minorHAnsi" w:hAnsiTheme="minorHAnsi" w:cstheme="minorHAnsi"/>
          <w:spacing w:val="-4"/>
        </w:rPr>
        <w:t>em</w:t>
      </w:r>
      <w:r w:rsidR="006422E4" w:rsidRPr="00EF7A70">
        <w:rPr>
          <w:rFonts w:asciiTheme="minorHAnsi" w:hAnsiTheme="minorHAnsi" w:cstheme="minorHAnsi"/>
          <w:spacing w:val="-4"/>
        </w:rPr>
        <w:t xml:space="preserve"> </w:t>
      </w:r>
      <w:r w:rsidR="005B62E5" w:rsidRPr="00EF7A70">
        <w:rPr>
          <w:rFonts w:asciiTheme="minorHAnsi" w:hAnsiTheme="minorHAnsi" w:cstheme="minorHAnsi"/>
          <w:spacing w:val="-4"/>
        </w:rPr>
        <w:t>č.</w:t>
      </w:r>
      <w:r w:rsidR="006422E4" w:rsidRPr="00EF7A70">
        <w:rPr>
          <w:rFonts w:asciiTheme="minorHAnsi" w:hAnsiTheme="minorHAnsi" w:cstheme="minorHAnsi"/>
          <w:spacing w:val="-4"/>
        </w:rPr>
        <w:t> </w:t>
      </w:r>
      <w:r w:rsidR="00121A58" w:rsidRPr="00EF7A70">
        <w:rPr>
          <w:rFonts w:asciiTheme="minorHAnsi" w:hAnsiTheme="minorHAnsi" w:cstheme="minorHAnsi"/>
          <w:spacing w:val="-4"/>
        </w:rPr>
        <w:t>563/1991 Sb.,</w:t>
      </w:r>
      <w:r w:rsidR="00121A58" w:rsidRPr="00EF7A70">
        <w:rPr>
          <w:rFonts w:asciiTheme="minorHAnsi" w:hAnsiTheme="minorHAnsi" w:cstheme="minorHAnsi"/>
        </w:rPr>
        <w:t xml:space="preserve"> o účetnictví, ve znění pozdějších předpisů</w:t>
      </w:r>
      <w:r w:rsidR="007777B1">
        <w:rPr>
          <w:rFonts w:asciiTheme="minorHAnsi" w:hAnsiTheme="minorHAnsi" w:cstheme="minorHAnsi"/>
        </w:rPr>
        <w:t xml:space="preserve"> (dále jen „zákon o účetnictví“)</w:t>
      </w:r>
      <w:r w:rsidR="00121A58" w:rsidRPr="00EF7A70">
        <w:rPr>
          <w:rFonts w:asciiTheme="minorHAnsi" w:hAnsiTheme="minorHAnsi" w:cstheme="minorHAnsi"/>
        </w:rPr>
        <w:t>, a v něm řádně a</w:t>
      </w:r>
      <w:r w:rsidR="00C43778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>odděleně sledov</w:t>
      </w:r>
      <w:r w:rsidR="00634407" w:rsidRPr="00EF7A70">
        <w:rPr>
          <w:rFonts w:asciiTheme="minorHAnsi" w:hAnsiTheme="minorHAnsi" w:cstheme="minorHAnsi"/>
        </w:rPr>
        <w:t>at</w:t>
      </w:r>
      <w:r w:rsidR="00EA5611" w:rsidRPr="00EF7A70">
        <w:rPr>
          <w:rFonts w:asciiTheme="minorHAnsi" w:hAnsiTheme="minorHAnsi" w:cstheme="minorHAnsi"/>
        </w:rPr>
        <w:t xml:space="preserve"> finanční prostředky vydané</w:t>
      </w:r>
      <w:r w:rsidR="00121A58" w:rsidRPr="00EF7A70">
        <w:rPr>
          <w:rFonts w:asciiTheme="minorHAnsi" w:hAnsiTheme="minorHAnsi" w:cstheme="minorHAnsi"/>
        </w:rPr>
        <w:t xml:space="preserve"> </w:t>
      </w:r>
      <w:r w:rsidR="00EA5611" w:rsidRPr="00EF7A70">
        <w:rPr>
          <w:rFonts w:asciiTheme="minorHAnsi" w:hAnsiTheme="minorHAnsi" w:cstheme="minorHAnsi"/>
        </w:rPr>
        <w:t>na realizaci projektu</w:t>
      </w:r>
      <w:r w:rsidR="00121A58" w:rsidRPr="00EF7A70">
        <w:rPr>
          <w:rFonts w:asciiTheme="minorHAnsi" w:hAnsiTheme="minorHAnsi" w:cstheme="minorHAnsi"/>
        </w:rPr>
        <w:t>. Účetní</w:t>
      </w:r>
      <w:r w:rsidR="0025142F">
        <w:rPr>
          <w:rFonts w:asciiTheme="minorHAnsi" w:hAnsiTheme="minorHAnsi" w:cstheme="minorHAnsi"/>
        </w:rPr>
        <w:t>/daňové</w:t>
      </w:r>
      <w:r w:rsidR="00121A58" w:rsidRPr="00EF7A70">
        <w:rPr>
          <w:rFonts w:asciiTheme="minorHAnsi" w:hAnsiTheme="minorHAnsi" w:cstheme="minorHAnsi"/>
        </w:rPr>
        <w:t xml:space="preserve"> doklady, které souvisí s čerpáním finančních prostředků v rámci </w:t>
      </w:r>
      <w:r w:rsidR="007777B1"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>rojektu, budou ozn</w:t>
      </w:r>
      <w:r w:rsidR="00404B4C" w:rsidRPr="00EF7A70">
        <w:rPr>
          <w:rFonts w:asciiTheme="minorHAnsi" w:hAnsiTheme="minorHAnsi" w:cstheme="minorHAnsi"/>
        </w:rPr>
        <w:t xml:space="preserve">ačeny číslem </w:t>
      </w:r>
      <w:r w:rsidR="007777B1">
        <w:rPr>
          <w:rFonts w:asciiTheme="minorHAnsi" w:hAnsiTheme="minorHAnsi" w:cstheme="minorHAnsi"/>
        </w:rPr>
        <w:t>p</w:t>
      </w:r>
      <w:r w:rsidR="00404B4C" w:rsidRPr="00EF7A70">
        <w:rPr>
          <w:rFonts w:asciiTheme="minorHAnsi" w:hAnsiTheme="minorHAnsi" w:cstheme="minorHAnsi"/>
        </w:rPr>
        <w:t>rojektu.</w:t>
      </w:r>
      <w:r w:rsidR="00121A58" w:rsidRPr="00EF7A70">
        <w:rPr>
          <w:rFonts w:asciiTheme="minorHAnsi" w:hAnsiTheme="minorHAnsi" w:cstheme="minorHAnsi"/>
        </w:rPr>
        <w:t xml:space="preserve"> </w:t>
      </w:r>
      <w:r w:rsidR="007777B1" w:rsidRPr="007777B1">
        <w:rPr>
          <w:rFonts w:asciiTheme="minorHAnsi" w:hAnsiTheme="minorHAnsi" w:cstheme="minorHAnsi"/>
        </w:rPr>
        <w:t>Realizátor projektu je povinen zajistit, aby příslušné doklady vztahující se k projektu splňovaly náležitosti účetního dokladu ve smyslu ustanovení § 11 odst. 1 zákona o účetnictví [s</w:t>
      </w:r>
      <w:r w:rsidR="00C43778">
        <w:rPr>
          <w:rFonts w:asciiTheme="minorHAnsi" w:hAnsiTheme="minorHAnsi" w:cstheme="minorHAnsi"/>
        </w:rPr>
        <w:t> </w:t>
      </w:r>
      <w:r w:rsidR="007777B1" w:rsidRPr="007777B1">
        <w:rPr>
          <w:rFonts w:asciiTheme="minorHAnsi" w:hAnsiTheme="minorHAnsi" w:cstheme="minorHAnsi"/>
        </w:rPr>
        <w:t>výjimkou písm. f) tohoto ustanovení], a aby předmětné doklady byly správné, úplné, průkazné, srozumitelné, vedené v písemné formě chronologicky a způsobem zaručujícím jejich trvanlivost. Realizátor projektu je účetnictví povinen vést způsobem, který zajistí jednoznačné přiřazení účetních položek vykazovaných v rámci přímých výdajů ke konkrétnímu projektu, tj. zejména výnosů a nákladů a zařazení do evidence majetku. Realizátor projektu je dále povinen průkazně všechny položky dokládat při následných kontrolách a auditech prováděných orgány dle části II, bodu 9 tohoto Opatření.</w:t>
      </w:r>
      <w:bookmarkStart w:id="11" w:name="_Ref208206290"/>
      <w:bookmarkEnd w:id="10"/>
    </w:p>
    <w:p w:rsidR="00121A58" w:rsidRPr="00EF7A70" w:rsidRDefault="00C35FF1" w:rsidP="00222706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  <w:iCs/>
          <w:snapToGrid w:val="0"/>
        </w:rPr>
      </w:pPr>
      <w:r w:rsidRPr="00EF7A70">
        <w:rPr>
          <w:rFonts w:asciiTheme="minorHAnsi" w:hAnsiTheme="minorHAnsi" w:cstheme="minorHAnsi"/>
        </w:rPr>
        <w:t>5.</w:t>
      </w:r>
      <w:r w:rsidRPr="00EF7A70">
        <w:rPr>
          <w:rFonts w:asciiTheme="minorHAnsi" w:hAnsiTheme="minorHAnsi" w:cstheme="minorHAnsi"/>
        </w:rPr>
        <w:tab/>
      </w:r>
      <w:r w:rsidR="008F7716" w:rsidRPr="00EF7A70">
        <w:rPr>
          <w:rFonts w:asciiTheme="minorHAnsi" w:hAnsiTheme="minorHAnsi" w:cstheme="minorHAnsi"/>
        </w:rPr>
        <w:t xml:space="preserve">Realizátor projektu je oprávněn provádět přesuny prostředků v rámci rozpočtu </w:t>
      </w:r>
      <w:r w:rsidR="008C4FCF">
        <w:rPr>
          <w:rFonts w:asciiTheme="minorHAnsi" w:hAnsiTheme="minorHAnsi" w:cstheme="minorHAnsi"/>
        </w:rPr>
        <w:t>p</w:t>
      </w:r>
      <w:r w:rsidR="008F7716" w:rsidRPr="00EF7A70">
        <w:rPr>
          <w:rFonts w:asciiTheme="minorHAnsi" w:hAnsiTheme="minorHAnsi" w:cstheme="minorHAnsi"/>
        </w:rPr>
        <w:t>rojektu b</w:t>
      </w:r>
      <w:r w:rsidR="00121A58" w:rsidRPr="00EF7A70">
        <w:rPr>
          <w:rFonts w:asciiTheme="minorHAnsi" w:hAnsiTheme="minorHAnsi" w:cstheme="minorHAnsi"/>
        </w:rPr>
        <w:t>ez</w:t>
      </w:r>
      <w:r w:rsidR="00C43778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 xml:space="preserve">předchozího schválení ze strany </w:t>
      </w:r>
      <w:r w:rsidR="008C4FCF">
        <w:rPr>
          <w:rFonts w:asciiTheme="minorHAnsi" w:hAnsiTheme="minorHAnsi" w:cstheme="minorHAnsi"/>
        </w:rPr>
        <w:t>Ř</w:t>
      </w:r>
      <w:r w:rsidR="0079236C">
        <w:rPr>
          <w:rFonts w:asciiTheme="minorHAnsi" w:hAnsiTheme="minorHAnsi" w:cstheme="minorHAnsi"/>
        </w:rPr>
        <w:t>O</w:t>
      </w:r>
      <w:r w:rsidR="008C4FCF">
        <w:rPr>
          <w:rFonts w:asciiTheme="minorHAnsi" w:hAnsiTheme="minorHAnsi" w:cstheme="minorHAnsi"/>
        </w:rPr>
        <w:t xml:space="preserve"> v souladu s PpŽP.</w:t>
      </w:r>
      <w:bookmarkEnd w:id="11"/>
    </w:p>
    <w:p w:rsidR="00121A58" w:rsidRPr="00EF7A70" w:rsidRDefault="00C35FF1" w:rsidP="00222706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  <w:iCs/>
          <w:snapToGrid w:val="0"/>
        </w:rPr>
      </w:pPr>
      <w:bookmarkStart w:id="12" w:name="_Ref456788550"/>
      <w:r w:rsidRPr="00EF7A70">
        <w:rPr>
          <w:rFonts w:asciiTheme="minorHAnsi" w:hAnsiTheme="minorHAnsi" w:cstheme="minorHAnsi"/>
          <w:iCs/>
          <w:snapToGrid w:val="0"/>
        </w:rPr>
        <w:t>6.</w:t>
      </w:r>
      <w:r w:rsidRPr="00EF7A70">
        <w:rPr>
          <w:rFonts w:asciiTheme="minorHAnsi" w:hAnsiTheme="minorHAnsi" w:cstheme="minorHAnsi"/>
          <w:iCs/>
          <w:snapToGrid w:val="0"/>
        </w:rPr>
        <w:tab/>
      </w:r>
      <w:r w:rsidR="00652A63" w:rsidRPr="00EF7A70">
        <w:rPr>
          <w:rFonts w:asciiTheme="minorHAnsi" w:hAnsiTheme="minorHAnsi" w:cstheme="minorHAnsi"/>
          <w:iCs/>
          <w:snapToGrid w:val="0"/>
        </w:rPr>
        <w:t>Realizátor projektu je povinen uchovat v</w:t>
      </w:r>
      <w:r w:rsidR="00652A63" w:rsidRPr="00EF7A70">
        <w:rPr>
          <w:rFonts w:asciiTheme="minorHAnsi" w:hAnsiTheme="minorHAnsi" w:cstheme="minorHAnsi"/>
        </w:rPr>
        <w:t>ešker</w:t>
      </w:r>
      <w:r w:rsidR="00AC6D2D">
        <w:rPr>
          <w:rFonts w:asciiTheme="minorHAnsi" w:hAnsiTheme="minorHAnsi" w:cstheme="minorHAnsi"/>
        </w:rPr>
        <w:t>é</w:t>
      </w:r>
      <w:r w:rsidR="00652A63" w:rsidRPr="00EF7A70">
        <w:rPr>
          <w:rFonts w:asciiTheme="minorHAnsi" w:hAnsiTheme="minorHAnsi" w:cstheme="minorHAnsi"/>
        </w:rPr>
        <w:t xml:space="preserve"> dokument</w:t>
      </w:r>
      <w:r w:rsidR="00AC6D2D">
        <w:rPr>
          <w:rFonts w:asciiTheme="minorHAnsi" w:hAnsiTheme="minorHAnsi" w:cstheme="minorHAnsi"/>
        </w:rPr>
        <w:t>y</w:t>
      </w:r>
      <w:r w:rsidR="00121A58" w:rsidRPr="00EF7A70">
        <w:rPr>
          <w:rFonts w:asciiTheme="minorHAnsi" w:hAnsiTheme="minorHAnsi" w:cstheme="minorHAnsi"/>
        </w:rPr>
        <w:t xml:space="preserve"> související </w:t>
      </w:r>
      <w:r w:rsidR="00AC6D2D">
        <w:rPr>
          <w:rFonts w:asciiTheme="minorHAnsi" w:hAnsiTheme="minorHAnsi" w:cstheme="minorHAnsi"/>
        </w:rPr>
        <w:t>v souladu s platnými právními předpisy ČR a EU a v souladu s PpŽP</w:t>
      </w:r>
      <w:r w:rsidR="00121A58" w:rsidRPr="00EF7A70">
        <w:rPr>
          <w:rFonts w:asciiTheme="minorHAnsi" w:hAnsiTheme="minorHAnsi" w:cstheme="minorHAnsi"/>
        </w:rPr>
        <w:t>.</w:t>
      </w:r>
      <w:bookmarkEnd w:id="12"/>
    </w:p>
    <w:p w:rsidR="00AC6D2D" w:rsidRPr="00942F6C" w:rsidRDefault="00C35FF1" w:rsidP="00AC6D2D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  <w:spacing w:val="-4"/>
        </w:rPr>
      </w:pPr>
      <w:bookmarkStart w:id="13" w:name="_Ref456788561"/>
      <w:r w:rsidRPr="00EF7A70">
        <w:rPr>
          <w:rFonts w:asciiTheme="minorHAnsi" w:hAnsiTheme="minorHAnsi" w:cstheme="minorHAnsi"/>
          <w:iCs/>
          <w:snapToGrid w:val="0"/>
        </w:rPr>
        <w:t>7.</w:t>
      </w:r>
      <w:r w:rsidRPr="00EF7A70">
        <w:rPr>
          <w:rFonts w:asciiTheme="minorHAnsi" w:hAnsiTheme="minorHAnsi" w:cstheme="minorHAnsi"/>
          <w:iCs/>
          <w:snapToGrid w:val="0"/>
        </w:rPr>
        <w:tab/>
      </w:r>
      <w:r w:rsidR="00AC6D2D">
        <w:rPr>
          <w:rFonts w:asciiTheme="minorHAnsi" w:hAnsiTheme="minorHAnsi" w:cstheme="minorHAnsi"/>
          <w:iCs/>
          <w:snapToGrid w:val="0"/>
        </w:rPr>
        <w:t xml:space="preserve">Při realizaci projektu je </w:t>
      </w:r>
      <w:r w:rsidR="008569EA" w:rsidRPr="00EF7A70">
        <w:rPr>
          <w:rFonts w:asciiTheme="minorHAnsi" w:hAnsiTheme="minorHAnsi" w:cstheme="minorHAnsi"/>
          <w:iCs/>
          <w:snapToGrid w:val="0"/>
        </w:rPr>
        <w:t xml:space="preserve">Realizátor projektu povinen </w:t>
      </w:r>
      <w:r w:rsidR="00AC6D2D" w:rsidRPr="00942F6C">
        <w:rPr>
          <w:rFonts w:asciiTheme="minorHAnsi" w:hAnsiTheme="minorHAnsi" w:cstheme="minorHAnsi"/>
          <w:spacing w:val="-4"/>
        </w:rPr>
        <w:t xml:space="preserve">dodržovat </w:t>
      </w:r>
      <w:r w:rsidR="00AC6D2D">
        <w:rPr>
          <w:rFonts w:asciiTheme="minorHAnsi" w:hAnsiTheme="minorHAnsi" w:cstheme="minorHAnsi"/>
          <w:spacing w:val="-4"/>
        </w:rPr>
        <w:t xml:space="preserve">plnění </w:t>
      </w:r>
      <w:r w:rsidR="00AC6D2D" w:rsidRPr="00942F6C">
        <w:rPr>
          <w:rFonts w:asciiTheme="minorHAnsi" w:hAnsiTheme="minorHAnsi" w:cstheme="minorHAnsi"/>
          <w:spacing w:val="-4"/>
        </w:rPr>
        <w:t>politik EU,</w:t>
      </w:r>
      <w:r w:rsidR="00AC6D2D">
        <w:rPr>
          <w:rFonts w:asciiTheme="minorHAnsi" w:hAnsiTheme="minorHAnsi" w:cstheme="minorHAnsi"/>
          <w:spacing w:val="-4"/>
        </w:rPr>
        <w:t xml:space="preserve"> zejména předpisů pro regulérnost veřejné podpory, pravidel hospodářské soutěže, principů udržitelného rozvoje </w:t>
      </w:r>
      <w:r w:rsidR="00AC6D2D" w:rsidRPr="00942F6C">
        <w:rPr>
          <w:rFonts w:asciiTheme="minorHAnsi" w:hAnsiTheme="minorHAnsi" w:cstheme="minorHAnsi"/>
          <w:spacing w:val="-4"/>
        </w:rPr>
        <w:t>a prosazování rovných příležitostí</w:t>
      </w:r>
      <w:r w:rsidR="00AC6D2D">
        <w:rPr>
          <w:rFonts w:asciiTheme="minorHAnsi" w:hAnsiTheme="minorHAnsi" w:cstheme="minorHAnsi"/>
          <w:spacing w:val="-4"/>
        </w:rPr>
        <w:t>, a dodržovat plnění politik MŠMT, které jsou rozpracovány prostřednictvím OP VVV a PpŽP</w:t>
      </w:r>
      <w:r w:rsidR="00AC6D2D" w:rsidRPr="00942F6C">
        <w:rPr>
          <w:rFonts w:asciiTheme="minorHAnsi" w:hAnsiTheme="minorHAnsi" w:cstheme="minorHAnsi"/>
          <w:spacing w:val="-4"/>
        </w:rPr>
        <w:t>.</w:t>
      </w:r>
    </w:p>
    <w:p w:rsidR="00CA569E" w:rsidRPr="00EF7A70" w:rsidRDefault="00C35FF1" w:rsidP="00222706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</w:rPr>
      </w:pPr>
      <w:bookmarkStart w:id="14" w:name="_Ref456788621"/>
      <w:bookmarkEnd w:id="13"/>
      <w:r w:rsidRPr="00EF7A70">
        <w:rPr>
          <w:rFonts w:asciiTheme="minorHAnsi" w:hAnsiTheme="minorHAnsi" w:cstheme="minorHAnsi"/>
        </w:rPr>
        <w:t>8.</w:t>
      </w:r>
      <w:r w:rsidRPr="00EF7A70">
        <w:rPr>
          <w:rFonts w:asciiTheme="minorHAnsi" w:hAnsiTheme="minorHAnsi" w:cstheme="minorHAnsi"/>
        </w:rPr>
        <w:tab/>
      </w:r>
      <w:r w:rsidR="00121A58" w:rsidRPr="00EF7A70">
        <w:rPr>
          <w:rFonts w:asciiTheme="minorHAnsi" w:hAnsiTheme="minorHAnsi" w:cstheme="minorHAnsi"/>
        </w:rPr>
        <w:t xml:space="preserve">Při realizaci projektu </w:t>
      </w:r>
      <w:r w:rsidR="003248E0" w:rsidRPr="00EF7A70">
        <w:rPr>
          <w:rFonts w:asciiTheme="minorHAnsi" w:hAnsiTheme="minorHAnsi" w:cstheme="minorHAnsi"/>
        </w:rPr>
        <w:t xml:space="preserve">je Realizátor projektu povinen </w:t>
      </w:r>
      <w:r w:rsidR="00AC6D2D" w:rsidRPr="00942F6C">
        <w:rPr>
          <w:rFonts w:asciiTheme="minorHAnsi" w:hAnsiTheme="minorHAnsi" w:cstheme="minorHAnsi"/>
          <w:spacing w:val="-4"/>
        </w:rPr>
        <w:t>provádět propagaci projektu v souladu s PpŽP.</w:t>
      </w:r>
      <w:bookmarkEnd w:id="14"/>
    </w:p>
    <w:p w:rsidR="00121A58" w:rsidRPr="00EF7A70" w:rsidRDefault="00C35FF1" w:rsidP="00222706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</w:rPr>
      </w:pPr>
      <w:bookmarkStart w:id="15" w:name="_Ref456788569"/>
      <w:r w:rsidRPr="00EF7A70">
        <w:rPr>
          <w:rFonts w:asciiTheme="minorHAnsi" w:hAnsiTheme="minorHAnsi" w:cstheme="minorHAnsi"/>
          <w:iCs/>
          <w:snapToGrid w:val="0"/>
        </w:rPr>
        <w:t>9.</w:t>
      </w:r>
      <w:r w:rsidRPr="00EF7A70">
        <w:rPr>
          <w:rFonts w:asciiTheme="minorHAnsi" w:hAnsiTheme="minorHAnsi" w:cstheme="minorHAnsi"/>
          <w:iCs/>
          <w:snapToGrid w:val="0"/>
        </w:rPr>
        <w:tab/>
      </w:r>
      <w:r w:rsidR="00484893" w:rsidRPr="00942F6C">
        <w:rPr>
          <w:rFonts w:asciiTheme="minorHAnsi" w:hAnsiTheme="minorHAnsi" w:cstheme="minorHAnsi"/>
          <w:spacing w:val="-4"/>
        </w:rPr>
        <w:t>Realizátor projektu</w:t>
      </w:r>
      <w:r w:rsidR="00484893">
        <w:rPr>
          <w:rFonts w:asciiTheme="minorHAnsi" w:hAnsiTheme="minorHAnsi" w:cstheme="minorHAnsi"/>
          <w:spacing w:val="-4"/>
        </w:rPr>
        <w:t xml:space="preserve"> je povinen postupovat v souvislosti s výkonem kontroly/auditu dle platných právních předpisů</w:t>
      </w:r>
      <w:r w:rsidR="00484893">
        <w:rPr>
          <w:rStyle w:val="Znakapoznpodarou"/>
          <w:rFonts w:asciiTheme="minorHAnsi" w:hAnsiTheme="minorHAnsi" w:cstheme="minorHAnsi"/>
          <w:spacing w:val="-4"/>
        </w:rPr>
        <w:footnoteReference w:id="8"/>
      </w:r>
      <w:r w:rsidR="00484893">
        <w:rPr>
          <w:rFonts w:asciiTheme="minorHAnsi" w:hAnsiTheme="minorHAnsi" w:cstheme="minorHAnsi"/>
          <w:spacing w:val="-4"/>
        </w:rPr>
        <w:t xml:space="preserve"> a PpŽP. </w:t>
      </w:r>
      <w:r w:rsidR="00F7708F" w:rsidRPr="00EF7A70">
        <w:rPr>
          <w:rFonts w:asciiTheme="minorHAnsi" w:hAnsiTheme="minorHAnsi" w:cstheme="minorHAnsi"/>
          <w:iCs/>
          <w:snapToGrid w:val="0"/>
        </w:rPr>
        <w:t xml:space="preserve">Realizátor projektu </w:t>
      </w:r>
      <w:r w:rsidR="00484893">
        <w:rPr>
          <w:rFonts w:asciiTheme="minorHAnsi" w:hAnsiTheme="minorHAnsi" w:cstheme="minorHAnsi"/>
          <w:iCs/>
          <w:snapToGrid w:val="0"/>
        </w:rPr>
        <w:t xml:space="preserve">je </w:t>
      </w:r>
      <w:r w:rsidR="00F7708F" w:rsidRPr="00EF7A70">
        <w:rPr>
          <w:rFonts w:asciiTheme="minorHAnsi" w:hAnsiTheme="minorHAnsi" w:cstheme="minorHAnsi"/>
          <w:iCs/>
          <w:snapToGrid w:val="0"/>
        </w:rPr>
        <w:t xml:space="preserve">povinen </w:t>
      </w:r>
      <w:r w:rsidR="00F7708F" w:rsidRPr="00EF7A70">
        <w:rPr>
          <w:rFonts w:asciiTheme="minorHAnsi" w:hAnsiTheme="minorHAnsi" w:cstheme="minorHAnsi"/>
        </w:rPr>
        <w:t>z</w:t>
      </w:r>
      <w:r w:rsidR="00121A58" w:rsidRPr="00EF7A70">
        <w:rPr>
          <w:rFonts w:asciiTheme="minorHAnsi" w:hAnsiTheme="minorHAnsi" w:cstheme="minorHAnsi"/>
        </w:rPr>
        <w:t xml:space="preserve">a účelem ověření plnění povinností vyplývajících z tohoto Opatření </w:t>
      </w:r>
      <w:r w:rsidR="00484893">
        <w:rPr>
          <w:rFonts w:asciiTheme="minorHAnsi" w:hAnsiTheme="minorHAnsi" w:cstheme="minorHAnsi"/>
        </w:rPr>
        <w:t>nebo platných právních předpisů vytvořit</w:t>
      </w:r>
      <w:r w:rsidR="00121A58" w:rsidRPr="00EF7A70">
        <w:rPr>
          <w:rFonts w:asciiTheme="minorHAnsi" w:hAnsiTheme="minorHAnsi" w:cstheme="minorHAnsi"/>
        </w:rPr>
        <w:t xml:space="preserve"> podmínky k provedení kontroly</w:t>
      </w:r>
      <w:r w:rsidR="00484893">
        <w:rPr>
          <w:rFonts w:asciiTheme="minorHAnsi" w:hAnsiTheme="minorHAnsi" w:cstheme="minorHAnsi"/>
        </w:rPr>
        <w:t xml:space="preserve"> resp. auditu</w:t>
      </w:r>
      <w:r w:rsidR="00121A58" w:rsidRPr="00EF7A70">
        <w:rPr>
          <w:rFonts w:asciiTheme="minorHAnsi" w:hAnsiTheme="minorHAnsi" w:cstheme="minorHAnsi"/>
        </w:rPr>
        <w:t xml:space="preserve"> vztahující</w:t>
      </w:r>
      <w:r w:rsidR="00484893">
        <w:rPr>
          <w:rFonts w:asciiTheme="minorHAnsi" w:hAnsiTheme="minorHAnsi" w:cstheme="minorHAnsi"/>
        </w:rPr>
        <w:t>ch</w:t>
      </w:r>
      <w:r w:rsidR="00121A58" w:rsidRPr="00EF7A70">
        <w:rPr>
          <w:rFonts w:asciiTheme="minorHAnsi" w:hAnsiTheme="minorHAnsi" w:cstheme="minorHAnsi"/>
        </w:rPr>
        <w:t xml:space="preserve"> se k realizaci </w:t>
      </w:r>
      <w:r w:rsidR="00484893"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>rojektu, poskytn</w:t>
      </w:r>
      <w:r w:rsidR="00484893">
        <w:rPr>
          <w:rFonts w:asciiTheme="minorHAnsi" w:hAnsiTheme="minorHAnsi" w:cstheme="minorHAnsi"/>
        </w:rPr>
        <w:t>out</w:t>
      </w:r>
      <w:r w:rsidR="00121A58" w:rsidRPr="00EF7A70">
        <w:rPr>
          <w:rFonts w:asciiTheme="minorHAnsi" w:hAnsiTheme="minorHAnsi" w:cstheme="minorHAnsi"/>
        </w:rPr>
        <w:t xml:space="preserve"> vešker</w:t>
      </w:r>
      <w:r w:rsidR="00484893">
        <w:rPr>
          <w:rFonts w:asciiTheme="minorHAnsi" w:hAnsiTheme="minorHAnsi" w:cstheme="minorHAnsi"/>
        </w:rPr>
        <w:t>é</w:t>
      </w:r>
      <w:r w:rsidR="00121A58" w:rsidRPr="00EF7A70">
        <w:rPr>
          <w:rFonts w:asciiTheme="minorHAnsi" w:hAnsiTheme="minorHAnsi" w:cstheme="minorHAnsi"/>
        </w:rPr>
        <w:t xml:space="preserve"> doklad</w:t>
      </w:r>
      <w:r w:rsidR="00484893">
        <w:rPr>
          <w:rFonts w:asciiTheme="minorHAnsi" w:hAnsiTheme="minorHAnsi" w:cstheme="minorHAnsi"/>
        </w:rPr>
        <w:t>y</w:t>
      </w:r>
      <w:r w:rsidR="00121A58" w:rsidRPr="00EF7A70">
        <w:rPr>
          <w:rFonts w:asciiTheme="minorHAnsi" w:hAnsiTheme="minorHAnsi" w:cstheme="minorHAnsi"/>
        </w:rPr>
        <w:t xml:space="preserve"> </w:t>
      </w:r>
      <w:r w:rsidR="00484893">
        <w:rPr>
          <w:rFonts w:asciiTheme="minorHAnsi" w:hAnsiTheme="minorHAnsi" w:cstheme="minorHAnsi"/>
        </w:rPr>
        <w:t>vážící se k</w:t>
      </w:r>
      <w:r w:rsidR="00CA569E" w:rsidRPr="00EF7A70">
        <w:rPr>
          <w:rFonts w:asciiTheme="minorHAnsi" w:hAnsiTheme="minorHAnsi" w:cstheme="minorHAnsi"/>
        </w:rPr>
        <w:t> realizac</w:t>
      </w:r>
      <w:r w:rsidR="00484893">
        <w:rPr>
          <w:rFonts w:asciiTheme="minorHAnsi" w:hAnsiTheme="minorHAnsi" w:cstheme="minorHAnsi"/>
        </w:rPr>
        <w:t>i</w:t>
      </w:r>
      <w:r w:rsidR="00121A58" w:rsidRPr="00EF7A70">
        <w:rPr>
          <w:rFonts w:asciiTheme="minorHAnsi" w:hAnsiTheme="minorHAnsi" w:cstheme="minorHAnsi"/>
        </w:rPr>
        <w:t xml:space="preserve"> </w:t>
      </w:r>
      <w:r w:rsidR="00484893"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>rojektu, umož</w:t>
      </w:r>
      <w:r w:rsidR="00404B4C" w:rsidRPr="00EF7A70">
        <w:rPr>
          <w:rFonts w:asciiTheme="minorHAnsi" w:hAnsiTheme="minorHAnsi" w:cstheme="minorHAnsi"/>
        </w:rPr>
        <w:softHyphen/>
      </w:r>
      <w:r w:rsidR="00121A58" w:rsidRPr="00EF7A70">
        <w:rPr>
          <w:rFonts w:asciiTheme="minorHAnsi" w:hAnsiTheme="minorHAnsi" w:cstheme="minorHAnsi"/>
        </w:rPr>
        <w:t>n</w:t>
      </w:r>
      <w:r w:rsidR="00484893">
        <w:rPr>
          <w:rFonts w:asciiTheme="minorHAnsi" w:hAnsiTheme="minorHAnsi" w:cstheme="minorHAnsi"/>
        </w:rPr>
        <w:t>it</w:t>
      </w:r>
      <w:r w:rsidR="00121A58" w:rsidRPr="00EF7A70">
        <w:rPr>
          <w:rFonts w:asciiTheme="minorHAnsi" w:hAnsiTheme="minorHAnsi" w:cstheme="minorHAnsi"/>
        </w:rPr>
        <w:t xml:space="preserve"> </w:t>
      </w:r>
      <w:r w:rsidR="00121A58" w:rsidRPr="00EF7A70">
        <w:rPr>
          <w:rFonts w:asciiTheme="minorHAnsi" w:hAnsiTheme="minorHAnsi" w:cstheme="minorHAnsi"/>
          <w:spacing w:val="-4"/>
        </w:rPr>
        <w:t>průběžn</w:t>
      </w:r>
      <w:r w:rsidR="00484893">
        <w:rPr>
          <w:rFonts w:asciiTheme="minorHAnsi" w:hAnsiTheme="minorHAnsi" w:cstheme="minorHAnsi"/>
          <w:spacing w:val="-4"/>
        </w:rPr>
        <w:t>é</w:t>
      </w:r>
      <w:r w:rsidR="00121A58" w:rsidRPr="00EF7A70">
        <w:rPr>
          <w:rFonts w:asciiTheme="minorHAnsi" w:hAnsiTheme="minorHAnsi" w:cstheme="minorHAnsi"/>
          <w:spacing w:val="-4"/>
        </w:rPr>
        <w:t xml:space="preserve"> ověřování souladu údajů uváděných v</w:t>
      </w:r>
      <w:r w:rsidR="00484893">
        <w:rPr>
          <w:rFonts w:asciiTheme="minorHAnsi" w:hAnsiTheme="minorHAnsi" w:cstheme="minorHAnsi"/>
        </w:rPr>
        <w:t xml:space="preserve">e </w:t>
      </w:r>
      <w:r w:rsidR="00121A58" w:rsidRPr="00EF7A70">
        <w:rPr>
          <w:rFonts w:asciiTheme="minorHAnsi" w:hAnsiTheme="minorHAnsi" w:cstheme="minorHAnsi"/>
        </w:rPr>
        <w:t xml:space="preserve">zprávách o realizaci </w:t>
      </w:r>
      <w:r w:rsidR="00484893"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>rojektu se skutečným stavem v místě jeho realizace a</w:t>
      </w:r>
      <w:r w:rsidR="006422E4" w:rsidRPr="00EF7A70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>poskytn</w:t>
      </w:r>
      <w:r w:rsidR="00484893">
        <w:rPr>
          <w:rFonts w:asciiTheme="minorHAnsi" w:hAnsiTheme="minorHAnsi" w:cstheme="minorHAnsi"/>
        </w:rPr>
        <w:t>out</w:t>
      </w:r>
      <w:r w:rsidR="00121A58" w:rsidRPr="00EF7A70">
        <w:rPr>
          <w:rFonts w:asciiTheme="minorHAnsi" w:hAnsiTheme="minorHAnsi" w:cstheme="minorHAnsi"/>
        </w:rPr>
        <w:t xml:space="preserve"> součinnost všem </w:t>
      </w:r>
      <w:r w:rsidR="00484893">
        <w:rPr>
          <w:rFonts w:asciiTheme="minorHAnsi" w:hAnsiTheme="minorHAnsi" w:cstheme="minorHAnsi"/>
        </w:rPr>
        <w:t>orgánům</w:t>
      </w:r>
      <w:r w:rsidR="00121A58" w:rsidRPr="00EF7A70">
        <w:rPr>
          <w:rFonts w:asciiTheme="minorHAnsi" w:hAnsiTheme="minorHAnsi" w:cstheme="minorHAnsi"/>
        </w:rPr>
        <w:t xml:space="preserve"> oprávněným k provádění kontroly</w:t>
      </w:r>
      <w:r w:rsidR="00484893">
        <w:rPr>
          <w:rFonts w:asciiTheme="minorHAnsi" w:hAnsiTheme="minorHAnsi" w:cstheme="minorHAnsi"/>
        </w:rPr>
        <w:t>/auditu</w:t>
      </w:r>
      <w:r w:rsidR="00121A58" w:rsidRPr="00EF7A70">
        <w:rPr>
          <w:rFonts w:asciiTheme="minorHAnsi" w:hAnsiTheme="minorHAnsi" w:cstheme="minorHAnsi"/>
        </w:rPr>
        <w:t xml:space="preserve">. Těmito </w:t>
      </w:r>
      <w:r w:rsidR="00484893">
        <w:rPr>
          <w:rFonts w:asciiTheme="minorHAnsi" w:hAnsiTheme="minorHAnsi" w:cstheme="minorHAnsi"/>
        </w:rPr>
        <w:t>orgány</w:t>
      </w:r>
      <w:r w:rsidR="00121A58" w:rsidRPr="00EF7A70">
        <w:rPr>
          <w:rFonts w:asciiTheme="minorHAnsi" w:hAnsiTheme="minorHAnsi" w:cstheme="minorHAnsi"/>
        </w:rPr>
        <w:t xml:space="preserve"> jsou</w:t>
      </w:r>
      <w:r w:rsidR="00484893">
        <w:rPr>
          <w:rFonts w:asciiTheme="minorHAnsi" w:hAnsiTheme="minorHAnsi" w:cstheme="minorHAnsi"/>
        </w:rPr>
        <w:t xml:space="preserve"> ŘO</w:t>
      </w:r>
      <w:r w:rsidR="00121A58" w:rsidRPr="00EF7A70">
        <w:rPr>
          <w:rFonts w:asciiTheme="minorHAnsi" w:hAnsiTheme="minorHAnsi" w:cstheme="minorHAnsi"/>
        </w:rPr>
        <w:t xml:space="preserve">, </w:t>
      </w:r>
      <w:r w:rsidR="00484893">
        <w:rPr>
          <w:rFonts w:asciiTheme="minorHAnsi" w:hAnsiTheme="minorHAnsi" w:cstheme="minorHAnsi"/>
        </w:rPr>
        <w:t>orgány finanční správy</w:t>
      </w:r>
      <w:r w:rsidR="00121A58" w:rsidRPr="00EF7A70">
        <w:rPr>
          <w:rFonts w:asciiTheme="minorHAnsi" w:hAnsiTheme="minorHAnsi" w:cstheme="minorHAnsi"/>
        </w:rPr>
        <w:t>, Ministerstvo financí, Nejvyšší kontrolní úřad, Evropská komise</w:t>
      </w:r>
      <w:r w:rsidR="00484893">
        <w:rPr>
          <w:rFonts w:asciiTheme="minorHAnsi" w:hAnsiTheme="minorHAnsi" w:cstheme="minorHAnsi"/>
        </w:rPr>
        <w:t xml:space="preserve">, </w:t>
      </w:r>
      <w:r w:rsidR="00121A58" w:rsidRPr="00EF7A70">
        <w:rPr>
          <w:rFonts w:asciiTheme="minorHAnsi" w:hAnsiTheme="minorHAnsi" w:cstheme="minorHAnsi"/>
        </w:rPr>
        <w:t>Evropský účetní dvůr</w:t>
      </w:r>
      <w:r w:rsidR="00484893">
        <w:rPr>
          <w:rFonts w:asciiTheme="minorHAnsi" w:hAnsiTheme="minorHAnsi" w:cstheme="minorHAnsi"/>
        </w:rPr>
        <w:t xml:space="preserve"> a Evropský úřad pro boj proti podvodům</w:t>
      </w:r>
      <w:r w:rsidR="00121A58" w:rsidRPr="00EF7A70">
        <w:rPr>
          <w:rFonts w:asciiTheme="minorHAnsi" w:hAnsiTheme="minorHAnsi" w:cstheme="minorHAnsi"/>
        </w:rPr>
        <w:t>, případně další orgány oprávněné k výkonu auditu a kontroly</w:t>
      </w:r>
      <w:r w:rsidR="00484893">
        <w:rPr>
          <w:rFonts w:asciiTheme="minorHAnsi" w:hAnsiTheme="minorHAnsi" w:cstheme="minorHAnsi"/>
        </w:rPr>
        <w:t xml:space="preserve"> dle platných právních předpisů ČR a EU</w:t>
      </w:r>
      <w:r w:rsidR="00121A58" w:rsidRPr="00EF7A70">
        <w:rPr>
          <w:rFonts w:asciiTheme="minorHAnsi" w:hAnsiTheme="minorHAnsi" w:cstheme="minorHAnsi"/>
        </w:rPr>
        <w:t>.</w:t>
      </w:r>
      <w:bookmarkEnd w:id="15"/>
    </w:p>
    <w:p w:rsidR="00484893" w:rsidRPr="00AE6778" w:rsidRDefault="00C35FF1" w:rsidP="00484893">
      <w:pPr>
        <w:pStyle w:val="Headline2proTP"/>
        <w:keepNext w:val="0"/>
        <w:numPr>
          <w:ilvl w:val="0"/>
          <w:numId w:val="0"/>
        </w:numPr>
        <w:spacing w:line="240" w:lineRule="auto"/>
        <w:ind w:left="357" w:hanging="357"/>
        <w:rPr>
          <w:rFonts w:asciiTheme="minorHAnsi" w:eastAsiaTheme="minorHAnsi" w:hAnsiTheme="minorHAnsi" w:cstheme="minorHAnsi"/>
          <w:b w:val="0"/>
          <w:spacing w:val="-4"/>
          <w:szCs w:val="22"/>
        </w:rPr>
      </w:pPr>
      <w:bookmarkStart w:id="16" w:name="_Ref456788577"/>
      <w:r w:rsidRPr="00484893">
        <w:rPr>
          <w:rFonts w:asciiTheme="minorHAnsi" w:hAnsiTheme="minorHAnsi" w:cstheme="minorHAnsi"/>
          <w:b w:val="0"/>
        </w:rPr>
        <w:t>10.</w:t>
      </w:r>
      <w:r w:rsidRPr="00484893">
        <w:rPr>
          <w:rFonts w:asciiTheme="minorHAnsi" w:hAnsiTheme="minorHAnsi" w:cstheme="minorHAnsi"/>
          <w:b w:val="0"/>
        </w:rPr>
        <w:tab/>
      </w:r>
      <w:r w:rsidR="00121A58" w:rsidRPr="00484893">
        <w:rPr>
          <w:rFonts w:asciiTheme="minorHAnsi" w:hAnsiTheme="minorHAnsi" w:cstheme="minorHAnsi"/>
          <w:b w:val="0"/>
        </w:rPr>
        <w:t xml:space="preserve">Realizátor projektu </w:t>
      </w:r>
      <w:r w:rsidR="00585350" w:rsidRPr="00484893">
        <w:rPr>
          <w:rFonts w:asciiTheme="minorHAnsi" w:hAnsiTheme="minorHAnsi" w:cstheme="minorHAnsi"/>
          <w:b w:val="0"/>
        </w:rPr>
        <w:t>je povinen</w:t>
      </w:r>
      <w:r w:rsidR="00121A58" w:rsidRPr="00EF7A70">
        <w:rPr>
          <w:rFonts w:asciiTheme="minorHAnsi" w:hAnsiTheme="minorHAnsi" w:cstheme="minorHAnsi"/>
        </w:rPr>
        <w:t xml:space="preserve"> 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>informovat ŘO písemně či elektronicky (např. interní depeší) o všech provedených auditech a kontrolách ze strany jiných subjektů, a to ve lhůtě 15 pracovních dní od</w:t>
      </w:r>
      <w:r w:rsidR="00C43778">
        <w:rPr>
          <w:rFonts w:asciiTheme="minorHAnsi" w:eastAsiaTheme="minorHAnsi" w:hAnsiTheme="minorHAnsi" w:cstheme="minorHAnsi"/>
          <w:b w:val="0"/>
          <w:spacing w:val="-4"/>
          <w:szCs w:val="22"/>
        </w:rPr>
        <w:t> 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 xml:space="preserve">ukončení kontroly či auditu. </w:t>
      </w:r>
      <w:r w:rsidR="00484893">
        <w:rPr>
          <w:rFonts w:asciiTheme="minorHAnsi" w:eastAsiaTheme="minorHAnsi" w:hAnsiTheme="minorHAnsi" w:cstheme="minorHAnsi"/>
          <w:b w:val="0"/>
          <w:spacing w:val="-4"/>
          <w:szCs w:val="22"/>
        </w:rPr>
        <w:t>Realizátor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 xml:space="preserve"> projektu je zároveň povinen na žádost ŘO, Platebního a ce</w:t>
      </w:r>
      <w:r w:rsidR="00484893">
        <w:rPr>
          <w:rFonts w:asciiTheme="minorHAnsi" w:eastAsiaTheme="minorHAnsi" w:hAnsiTheme="minorHAnsi" w:cstheme="minorHAnsi"/>
          <w:b w:val="0"/>
          <w:spacing w:val="-4"/>
          <w:szCs w:val="22"/>
        </w:rPr>
        <w:t xml:space="preserve">rtifikačního orgánu 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 xml:space="preserve">nebo </w:t>
      </w:r>
      <w:r w:rsidR="00484893">
        <w:rPr>
          <w:rFonts w:asciiTheme="minorHAnsi" w:eastAsiaTheme="minorHAnsi" w:hAnsiTheme="minorHAnsi" w:cstheme="minorHAnsi"/>
          <w:b w:val="0"/>
          <w:spacing w:val="-4"/>
          <w:szCs w:val="22"/>
        </w:rPr>
        <w:t>Auditního orgánu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 xml:space="preserve"> poskytnout veškeré informace o výsledcích těchto kontrol a auditů včetně kopií protokolů z kontrol a zpráv o auditech, dále o všech navrhovaných/uložených nápravných opatřeních, která budou výsledkem těchto kontrol, a o jejich splnění.</w:t>
      </w:r>
    </w:p>
    <w:p w:rsidR="00121A58" w:rsidRPr="00781021" w:rsidRDefault="00C35FF1" w:rsidP="00D57F49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  <w:spacing w:val="-4"/>
        </w:rPr>
      </w:pPr>
      <w:bookmarkStart w:id="17" w:name="_Ref456788585"/>
      <w:bookmarkEnd w:id="16"/>
      <w:r w:rsidRPr="00EF7A70">
        <w:rPr>
          <w:rFonts w:asciiTheme="minorHAnsi" w:hAnsiTheme="minorHAnsi" w:cstheme="minorHAnsi"/>
        </w:rPr>
        <w:t>11.</w:t>
      </w:r>
      <w:r w:rsidRPr="00EF7A70">
        <w:rPr>
          <w:rFonts w:asciiTheme="minorHAnsi" w:hAnsiTheme="minorHAnsi" w:cstheme="minorHAnsi"/>
        </w:rPr>
        <w:tab/>
      </w:r>
      <w:r w:rsidR="00D57F49" w:rsidRPr="00942F6C">
        <w:rPr>
          <w:rFonts w:asciiTheme="minorHAnsi" w:hAnsiTheme="minorHAnsi" w:cstheme="minorHAnsi"/>
          <w:spacing w:val="-4"/>
        </w:rPr>
        <w:t>Realizátor projektu je povinen poskyt</w:t>
      </w:r>
      <w:r w:rsidR="00D57F49">
        <w:rPr>
          <w:rFonts w:asciiTheme="minorHAnsi" w:hAnsiTheme="minorHAnsi" w:cstheme="minorHAnsi"/>
          <w:spacing w:val="-4"/>
        </w:rPr>
        <w:t>nout písemně ŘO na jeho žádost</w:t>
      </w:r>
      <w:r w:rsidR="00D57F49" w:rsidRPr="00942F6C">
        <w:rPr>
          <w:rFonts w:asciiTheme="minorHAnsi" w:hAnsiTheme="minorHAnsi" w:cstheme="minorHAnsi"/>
          <w:spacing w:val="-4"/>
        </w:rPr>
        <w:t xml:space="preserve"> jakékoliv </w:t>
      </w:r>
      <w:r w:rsidR="00D57F49">
        <w:rPr>
          <w:rFonts w:asciiTheme="minorHAnsi" w:hAnsiTheme="minorHAnsi" w:cstheme="minorHAnsi"/>
          <w:spacing w:val="-4"/>
        </w:rPr>
        <w:t xml:space="preserve">doplňující informace související s </w:t>
      </w:r>
      <w:r w:rsidR="00D57F49" w:rsidRPr="00942F6C">
        <w:rPr>
          <w:rFonts w:asciiTheme="minorHAnsi" w:hAnsiTheme="minorHAnsi" w:cstheme="minorHAnsi"/>
          <w:spacing w:val="-4"/>
        </w:rPr>
        <w:t xml:space="preserve">realizací </w:t>
      </w:r>
      <w:r w:rsidR="00D57F49">
        <w:rPr>
          <w:rFonts w:asciiTheme="minorHAnsi" w:hAnsiTheme="minorHAnsi" w:cstheme="minorHAnsi"/>
          <w:spacing w:val="-4"/>
        </w:rPr>
        <w:t>p</w:t>
      </w:r>
      <w:r w:rsidR="00D57F49" w:rsidRPr="00942F6C">
        <w:rPr>
          <w:rFonts w:asciiTheme="minorHAnsi" w:hAnsiTheme="minorHAnsi" w:cstheme="minorHAnsi"/>
          <w:spacing w:val="-4"/>
        </w:rPr>
        <w:t>rojektu</w:t>
      </w:r>
      <w:r w:rsidR="00D57F49">
        <w:rPr>
          <w:rFonts w:asciiTheme="minorHAnsi" w:hAnsiTheme="minorHAnsi" w:cstheme="minorHAnsi"/>
          <w:spacing w:val="-4"/>
        </w:rPr>
        <w:t>, a to</w:t>
      </w:r>
      <w:r w:rsidR="00D57F49" w:rsidRPr="00942F6C">
        <w:rPr>
          <w:rFonts w:asciiTheme="minorHAnsi" w:hAnsiTheme="minorHAnsi" w:cstheme="minorHAnsi"/>
          <w:spacing w:val="-4"/>
        </w:rPr>
        <w:t xml:space="preserve"> ve lhůtě </w:t>
      </w:r>
      <w:r w:rsidR="00D57F49">
        <w:rPr>
          <w:rFonts w:asciiTheme="minorHAnsi" w:hAnsiTheme="minorHAnsi" w:cstheme="minorHAnsi"/>
          <w:spacing w:val="-4"/>
        </w:rPr>
        <w:t>stanovené ŘO</w:t>
      </w:r>
      <w:r w:rsidR="00C00198">
        <w:rPr>
          <w:rFonts w:asciiTheme="minorHAnsi" w:hAnsiTheme="minorHAnsi" w:cstheme="minorHAnsi"/>
          <w:spacing w:val="-4"/>
        </w:rPr>
        <w:t xml:space="preserve"> </w:t>
      </w:r>
      <w:r w:rsidR="00D57F49" w:rsidRPr="00942F6C">
        <w:rPr>
          <w:rFonts w:asciiTheme="minorHAnsi" w:hAnsiTheme="minorHAnsi" w:cstheme="minorHAnsi"/>
          <w:spacing w:val="-4"/>
        </w:rPr>
        <w:t xml:space="preserve">a </w:t>
      </w:r>
      <w:r w:rsidR="00D57F49">
        <w:rPr>
          <w:rFonts w:asciiTheme="minorHAnsi" w:hAnsiTheme="minorHAnsi" w:cstheme="minorHAnsi"/>
          <w:spacing w:val="-4"/>
        </w:rPr>
        <w:t>bez zbytečného odkladu</w:t>
      </w:r>
      <w:r w:rsidR="00D57F49" w:rsidRPr="00942F6C">
        <w:rPr>
          <w:rFonts w:asciiTheme="minorHAnsi" w:hAnsiTheme="minorHAnsi" w:cstheme="minorHAnsi"/>
          <w:spacing w:val="-4"/>
        </w:rPr>
        <w:t xml:space="preserve"> ozn</w:t>
      </w:r>
      <w:r w:rsidR="00D57F49">
        <w:rPr>
          <w:rFonts w:asciiTheme="minorHAnsi" w:hAnsiTheme="minorHAnsi" w:cstheme="minorHAnsi"/>
          <w:spacing w:val="-4"/>
        </w:rPr>
        <w:t>ámit ŘO</w:t>
      </w:r>
      <w:r w:rsidR="00D57F49" w:rsidRPr="00942F6C">
        <w:rPr>
          <w:rFonts w:asciiTheme="minorHAnsi" w:hAnsiTheme="minorHAnsi" w:cstheme="minorHAnsi"/>
          <w:spacing w:val="-4"/>
        </w:rPr>
        <w:t xml:space="preserve"> veškeré skutečnosti, které </w:t>
      </w:r>
      <w:r w:rsidR="00D57F49">
        <w:rPr>
          <w:rFonts w:asciiTheme="minorHAnsi" w:hAnsiTheme="minorHAnsi" w:cstheme="minorHAnsi"/>
          <w:spacing w:val="-4"/>
        </w:rPr>
        <w:t>mohou mít vliv na povahu nebo podmínky provádění/realizace projektu</w:t>
      </w:r>
      <w:r w:rsidR="00D57F49" w:rsidRPr="00942F6C">
        <w:rPr>
          <w:rFonts w:asciiTheme="minorHAnsi" w:hAnsiTheme="minorHAnsi" w:cstheme="minorHAnsi"/>
          <w:spacing w:val="-4"/>
        </w:rPr>
        <w:t xml:space="preserve">. </w:t>
      </w:r>
      <w:r w:rsidR="00D57F49">
        <w:rPr>
          <w:rFonts w:asciiTheme="minorHAnsi" w:hAnsiTheme="minorHAnsi" w:cstheme="minorHAnsi"/>
          <w:spacing w:val="-4"/>
        </w:rPr>
        <w:t>Jakoukoli změnu projektu, která je podle PpŽP pro Realizátora projektu nepodstatnou změnou, je Realizátor projektu povinen písemně oznámit ŘO prostřednictvím změnového řízení v IS KP14+ v souladu s PpŽP.</w:t>
      </w:r>
      <w:bookmarkEnd w:id="17"/>
    </w:p>
    <w:p w:rsidR="00121A58" w:rsidRPr="00EF7A70" w:rsidRDefault="00C35FF1" w:rsidP="00FB2D33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</w:rPr>
      </w:pPr>
      <w:bookmarkStart w:id="18" w:name="_Ref456788595"/>
      <w:r w:rsidRPr="00EF7A70">
        <w:rPr>
          <w:rFonts w:asciiTheme="minorHAnsi" w:hAnsiTheme="minorHAnsi" w:cstheme="minorHAnsi"/>
        </w:rPr>
        <w:t>12.</w:t>
      </w:r>
      <w:r w:rsidRPr="00EF7A70">
        <w:rPr>
          <w:rFonts w:asciiTheme="minorHAnsi" w:hAnsiTheme="minorHAnsi" w:cstheme="minorHAnsi"/>
        </w:rPr>
        <w:tab/>
      </w:r>
      <w:r w:rsidR="0064046E" w:rsidRPr="00EF7A70">
        <w:rPr>
          <w:rFonts w:asciiTheme="minorHAnsi" w:hAnsiTheme="minorHAnsi" w:cstheme="minorHAnsi"/>
        </w:rPr>
        <w:t xml:space="preserve">Realizátor projektu je povinen </w:t>
      </w:r>
      <w:r w:rsidR="00A276F7" w:rsidRPr="00EF7A70">
        <w:rPr>
          <w:rFonts w:asciiTheme="minorHAnsi" w:hAnsiTheme="minorHAnsi" w:cstheme="minorHAnsi"/>
        </w:rPr>
        <w:t xml:space="preserve">s </w:t>
      </w:r>
      <w:r w:rsidR="00121A58" w:rsidRPr="00EF7A70">
        <w:rPr>
          <w:rFonts w:asciiTheme="minorHAnsi" w:hAnsiTheme="minorHAnsi" w:cstheme="minorHAnsi"/>
        </w:rPr>
        <w:t xml:space="preserve">majetkem financovaným z poskytnutých prostředků </w:t>
      </w:r>
      <w:r w:rsidR="00A276F7" w:rsidRPr="00EF7A70">
        <w:rPr>
          <w:rFonts w:asciiTheme="minorHAnsi" w:hAnsiTheme="minorHAnsi" w:cstheme="minorHAnsi"/>
        </w:rPr>
        <w:t xml:space="preserve">zacházet </w:t>
      </w:r>
      <w:r w:rsidR="00121A58" w:rsidRPr="00EF7A70">
        <w:rPr>
          <w:rFonts w:asciiTheme="minorHAnsi" w:hAnsiTheme="minorHAnsi" w:cstheme="minorHAnsi"/>
        </w:rPr>
        <w:t>s péčí řádného hospodáře, zejména majetek zabezpeč</w:t>
      </w:r>
      <w:r w:rsidR="00A276F7" w:rsidRPr="00EF7A70">
        <w:rPr>
          <w:rFonts w:asciiTheme="minorHAnsi" w:hAnsiTheme="minorHAnsi" w:cstheme="minorHAnsi"/>
        </w:rPr>
        <w:t>it</w:t>
      </w:r>
      <w:r w:rsidR="00121A58" w:rsidRPr="00EF7A70">
        <w:rPr>
          <w:rFonts w:asciiTheme="minorHAnsi" w:hAnsiTheme="minorHAnsi" w:cstheme="minorHAnsi"/>
        </w:rPr>
        <w:t xml:space="preserve"> proti poškození, ztrátě nebo odcizení. V případě, že v době realizace </w:t>
      </w:r>
      <w:r w:rsidR="00D57F49"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 xml:space="preserve">rojektu dojde k poškození, ztrátě či odcizení majetku, je </w:t>
      </w:r>
      <w:r w:rsidR="00A276F7" w:rsidRPr="00EF7A70">
        <w:rPr>
          <w:rFonts w:asciiTheme="minorHAnsi" w:hAnsiTheme="minorHAnsi" w:cstheme="minorHAnsi"/>
          <w:spacing w:val="-4"/>
        </w:rPr>
        <w:t>Realizátor projektu povinen</w:t>
      </w:r>
      <w:r w:rsidR="00121A58" w:rsidRPr="00EF7A70">
        <w:rPr>
          <w:rFonts w:asciiTheme="minorHAnsi" w:hAnsiTheme="minorHAnsi" w:cstheme="minorHAnsi"/>
          <w:spacing w:val="-4"/>
        </w:rPr>
        <w:t xml:space="preserve"> neprodleně majetek nahradit, opravit z jiného ukazatele v</w:t>
      </w:r>
      <w:r w:rsidR="00EF7A70" w:rsidRPr="00EF7A70">
        <w:rPr>
          <w:rFonts w:asciiTheme="minorHAnsi" w:hAnsiTheme="minorHAnsi" w:cstheme="minorHAnsi"/>
          <w:spacing w:val="-4"/>
        </w:rPr>
        <w:t> </w:t>
      </w:r>
      <w:r w:rsidR="00121A58" w:rsidRPr="00EF7A70">
        <w:rPr>
          <w:rFonts w:asciiTheme="minorHAnsi" w:hAnsiTheme="minorHAnsi" w:cstheme="minorHAnsi"/>
          <w:spacing w:val="-4"/>
        </w:rPr>
        <w:t>adekvát</w:t>
      </w:r>
      <w:r w:rsidR="00EF7A70" w:rsidRPr="00EF7A70">
        <w:rPr>
          <w:rFonts w:asciiTheme="minorHAnsi" w:hAnsiTheme="minorHAnsi" w:cstheme="minorHAnsi"/>
          <w:spacing w:val="-4"/>
        </w:rPr>
        <w:softHyphen/>
      </w:r>
      <w:r w:rsidR="00121A58" w:rsidRPr="00EF7A70">
        <w:rPr>
          <w:rFonts w:asciiTheme="minorHAnsi" w:hAnsiTheme="minorHAnsi" w:cstheme="minorHAnsi"/>
          <w:spacing w:val="-4"/>
        </w:rPr>
        <w:t>ním</w:t>
      </w:r>
      <w:r w:rsidR="00121A58" w:rsidRPr="00EF7A70">
        <w:rPr>
          <w:rFonts w:asciiTheme="minorHAnsi" w:hAnsiTheme="minorHAnsi" w:cstheme="minorHAnsi"/>
        </w:rPr>
        <w:t xml:space="preserve"> rozsahu (majetkem obdobných parametrů).</w:t>
      </w:r>
      <w:bookmarkEnd w:id="18"/>
    </w:p>
    <w:p w:rsidR="000226EA" w:rsidRPr="00EF7A70" w:rsidRDefault="00C35FF1" w:rsidP="00781021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>1</w:t>
      </w:r>
      <w:r w:rsidR="00D57F49">
        <w:rPr>
          <w:rFonts w:asciiTheme="minorHAnsi" w:hAnsiTheme="minorHAnsi" w:cstheme="minorHAnsi"/>
        </w:rPr>
        <w:t>3</w:t>
      </w:r>
      <w:r w:rsidRPr="00EF7A70">
        <w:rPr>
          <w:rFonts w:asciiTheme="minorHAnsi" w:hAnsiTheme="minorHAnsi" w:cstheme="minorHAnsi"/>
        </w:rPr>
        <w:t>.</w:t>
      </w:r>
      <w:r w:rsidRPr="00EF7A70">
        <w:rPr>
          <w:rFonts w:asciiTheme="minorHAnsi" w:hAnsiTheme="minorHAnsi" w:cstheme="minorHAnsi"/>
        </w:rPr>
        <w:tab/>
      </w:r>
      <w:r w:rsidR="00E71DEA" w:rsidRPr="00EF7A70">
        <w:rPr>
          <w:rFonts w:asciiTheme="minorHAnsi" w:hAnsiTheme="minorHAnsi" w:cstheme="minorHAnsi"/>
        </w:rPr>
        <w:t xml:space="preserve">Realizátor </w:t>
      </w:r>
      <w:r w:rsidR="00673E47" w:rsidRPr="00EF7A70">
        <w:rPr>
          <w:rFonts w:asciiTheme="minorHAnsi" w:hAnsiTheme="minorHAnsi" w:cstheme="minorHAnsi"/>
        </w:rPr>
        <w:t xml:space="preserve">projektu </w:t>
      </w:r>
      <w:r w:rsidR="00D57F49">
        <w:rPr>
          <w:rFonts w:asciiTheme="minorHAnsi" w:hAnsiTheme="minorHAnsi" w:cstheme="minorHAnsi"/>
        </w:rPr>
        <w:t xml:space="preserve">není </w:t>
      </w:r>
      <w:r w:rsidR="00E71DEA" w:rsidRPr="00EF7A70">
        <w:rPr>
          <w:rFonts w:asciiTheme="minorHAnsi" w:hAnsiTheme="minorHAnsi" w:cstheme="minorHAnsi"/>
        </w:rPr>
        <w:t>oprávněn</w:t>
      </w:r>
      <w:r w:rsidR="00121A58" w:rsidRPr="00EF7A70">
        <w:rPr>
          <w:rFonts w:asciiTheme="minorHAnsi" w:hAnsiTheme="minorHAnsi" w:cstheme="minorHAnsi"/>
        </w:rPr>
        <w:t xml:space="preserve"> čerpat na tytéž aktivity jiné finanční prostředky z rozpočtové kapitoly MŠMT, z</w:t>
      </w:r>
      <w:r w:rsidR="006422E4" w:rsidRPr="00EF7A70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>jiných rozpočtových kapitol státního rozpočtu, státních fondů, jiných strukturálních fondů EU nebo jiných prostředků EU.</w:t>
      </w:r>
    </w:p>
    <w:p w:rsidR="000174AF" w:rsidRPr="00EF7A70" w:rsidRDefault="00C35FF1" w:rsidP="00222706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</w:rPr>
      </w:pPr>
      <w:bookmarkStart w:id="19" w:name="_Ref456788430"/>
      <w:r w:rsidRPr="00EF7A70">
        <w:rPr>
          <w:rFonts w:asciiTheme="minorHAnsi" w:hAnsiTheme="minorHAnsi" w:cstheme="minorHAnsi"/>
        </w:rPr>
        <w:t>1</w:t>
      </w:r>
      <w:r w:rsidR="00B1076B">
        <w:rPr>
          <w:rFonts w:asciiTheme="minorHAnsi" w:hAnsiTheme="minorHAnsi" w:cstheme="minorHAnsi"/>
        </w:rPr>
        <w:t>4</w:t>
      </w:r>
      <w:r w:rsidRPr="00EF7A70">
        <w:rPr>
          <w:rFonts w:asciiTheme="minorHAnsi" w:hAnsiTheme="minorHAnsi" w:cstheme="minorHAnsi"/>
        </w:rPr>
        <w:t>.</w:t>
      </w:r>
      <w:r w:rsidRPr="00EF7A70">
        <w:rPr>
          <w:rFonts w:asciiTheme="minorHAnsi" w:hAnsiTheme="minorHAnsi" w:cstheme="minorHAnsi"/>
        </w:rPr>
        <w:tab/>
      </w:r>
      <w:r w:rsidR="0064046E" w:rsidRPr="00EF7A70">
        <w:rPr>
          <w:rFonts w:asciiTheme="minorHAnsi" w:hAnsiTheme="minorHAnsi" w:cstheme="minorHAnsi"/>
        </w:rPr>
        <w:t xml:space="preserve">Realizátor projektu je povinen </w:t>
      </w:r>
      <w:r w:rsidR="00D57F49">
        <w:rPr>
          <w:rFonts w:asciiTheme="minorHAnsi" w:hAnsiTheme="minorHAnsi" w:cstheme="minorHAnsi"/>
        </w:rPr>
        <w:t xml:space="preserve">v souladu s PpŽP </w:t>
      </w:r>
      <w:r w:rsidR="0027069E" w:rsidRPr="00EF7A70">
        <w:rPr>
          <w:rFonts w:asciiTheme="minorHAnsi" w:hAnsiTheme="minorHAnsi" w:cstheme="minorHAnsi"/>
        </w:rPr>
        <w:t>poskyto</w:t>
      </w:r>
      <w:r w:rsidR="0064046E" w:rsidRPr="00EF7A70">
        <w:rPr>
          <w:rFonts w:asciiTheme="minorHAnsi" w:hAnsiTheme="minorHAnsi" w:cstheme="minorHAnsi"/>
        </w:rPr>
        <w:t>vat</w:t>
      </w:r>
      <w:r w:rsidR="0027069E" w:rsidRPr="00EF7A70">
        <w:rPr>
          <w:rFonts w:asciiTheme="minorHAnsi" w:hAnsiTheme="minorHAnsi" w:cstheme="minorHAnsi"/>
        </w:rPr>
        <w:t xml:space="preserve"> součinnost při realizaci evaluačních aktivit v rámci OP VVV, </w:t>
      </w:r>
      <w:r w:rsidR="00D57F49">
        <w:rPr>
          <w:rFonts w:asciiTheme="minorHAnsi" w:hAnsiTheme="minorHAnsi" w:cstheme="minorHAnsi"/>
        </w:rPr>
        <w:t>a to po celou dobu realizace projektu</w:t>
      </w:r>
      <w:r w:rsidR="0027069E" w:rsidRPr="00EF7A70">
        <w:rPr>
          <w:rFonts w:asciiTheme="minorHAnsi" w:hAnsiTheme="minorHAnsi" w:cstheme="minorHAnsi"/>
        </w:rPr>
        <w:t xml:space="preserve"> a </w:t>
      </w:r>
      <w:r w:rsidR="0064046E" w:rsidRPr="00EF7A70">
        <w:rPr>
          <w:rFonts w:asciiTheme="minorHAnsi" w:hAnsiTheme="minorHAnsi" w:cstheme="minorHAnsi"/>
        </w:rPr>
        <w:t>kdykoliv</w:t>
      </w:r>
      <w:r w:rsidR="002D7781" w:rsidRPr="00EF7A70">
        <w:rPr>
          <w:rFonts w:asciiTheme="minorHAnsi" w:hAnsiTheme="minorHAnsi" w:cstheme="minorHAnsi"/>
        </w:rPr>
        <w:t xml:space="preserve"> </w:t>
      </w:r>
      <w:r w:rsidR="0027069E" w:rsidRPr="00EF7A70">
        <w:rPr>
          <w:rFonts w:asciiTheme="minorHAnsi" w:hAnsiTheme="minorHAnsi" w:cstheme="minorHAnsi"/>
        </w:rPr>
        <w:t>to bude v souvislosti s řešením projektu nutné.</w:t>
      </w:r>
      <w:bookmarkEnd w:id="19"/>
      <w:r w:rsidR="0027069E" w:rsidRPr="00EF7A70">
        <w:rPr>
          <w:rFonts w:asciiTheme="minorHAnsi" w:hAnsiTheme="minorHAnsi" w:cstheme="minorHAnsi"/>
        </w:rPr>
        <w:t xml:space="preserve"> </w:t>
      </w:r>
    </w:p>
    <w:p w:rsidR="00DE2499" w:rsidRDefault="00C35FF1" w:rsidP="00781021">
      <w:pPr>
        <w:pStyle w:val="Bezmezer"/>
        <w:numPr>
          <w:ilvl w:val="0"/>
          <w:numId w:val="0"/>
        </w:numPr>
        <w:ind w:left="357" w:hanging="357"/>
        <w:rPr>
          <w:rFonts w:asciiTheme="minorHAnsi" w:hAnsiTheme="minorHAnsi" w:cstheme="minorHAnsi"/>
          <w:b/>
        </w:rPr>
      </w:pPr>
      <w:r w:rsidRPr="00EF7A70">
        <w:rPr>
          <w:rFonts w:asciiTheme="minorHAnsi" w:hAnsiTheme="minorHAnsi" w:cstheme="minorHAnsi"/>
        </w:rPr>
        <w:t>1</w:t>
      </w:r>
      <w:r w:rsidR="00B1076B">
        <w:rPr>
          <w:rFonts w:asciiTheme="minorHAnsi" w:hAnsiTheme="minorHAnsi" w:cstheme="minorHAnsi"/>
        </w:rPr>
        <w:t>5</w:t>
      </w:r>
      <w:r w:rsidRPr="00EF7A70">
        <w:rPr>
          <w:rFonts w:asciiTheme="minorHAnsi" w:hAnsiTheme="minorHAnsi" w:cstheme="minorHAnsi"/>
        </w:rPr>
        <w:t>.</w:t>
      </w:r>
      <w:r w:rsidRPr="00EF7A70">
        <w:rPr>
          <w:rFonts w:asciiTheme="minorHAnsi" w:hAnsiTheme="minorHAnsi" w:cstheme="minorHAnsi"/>
        </w:rPr>
        <w:tab/>
      </w:r>
      <w:r w:rsidR="00DE2499" w:rsidRPr="00781021">
        <w:rPr>
          <w:rFonts w:asciiTheme="minorHAnsi" w:hAnsiTheme="minorHAnsi" w:cstheme="minorHAnsi"/>
          <w:b/>
        </w:rPr>
        <w:t>Veřejná podpora</w:t>
      </w:r>
      <w:r w:rsidR="00680F70">
        <w:rPr>
          <w:rStyle w:val="Znakapoznpodarou"/>
          <w:rFonts w:asciiTheme="minorHAnsi" w:hAnsiTheme="minorHAnsi" w:cstheme="minorHAnsi"/>
          <w:b/>
        </w:rPr>
        <w:footnoteReference w:id="9"/>
      </w:r>
    </w:p>
    <w:p w:rsidR="00781021" w:rsidRPr="001F5FEE" w:rsidRDefault="00781021" w:rsidP="00781021">
      <w:pPr>
        <w:rPr>
          <w:rFonts w:asciiTheme="minorHAnsi" w:hAnsiTheme="minorHAnsi" w:cstheme="minorHAnsi"/>
        </w:rPr>
      </w:pPr>
      <w:r w:rsidRPr="001F5FEE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 může uložit Realizátorovi projektu</w:t>
      </w:r>
      <w:r w:rsidRPr="001F5FEE">
        <w:rPr>
          <w:rFonts w:asciiTheme="minorHAnsi" w:hAnsiTheme="minorHAnsi" w:cstheme="minorHAnsi"/>
        </w:rPr>
        <w:t xml:space="preserve"> navrácení nebo prozatímní navrácení veřejné podpory spolu s příslušnými úroky zpět </w:t>
      </w:r>
      <w:r>
        <w:rPr>
          <w:rFonts w:asciiTheme="minorHAnsi" w:hAnsiTheme="minorHAnsi" w:cstheme="minorHAnsi"/>
        </w:rPr>
        <w:t>ŘO</w:t>
      </w:r>
      <w:r w:rsidRPr="001F5FEE">
        <w:rPr>
          <w:rFonts w:asciiTheme="minorHAnsi" w:hAnsiTheme="minorHAnsi" w:cstheme="minorHAnsi"/>
        </w:rPr>
        <w:t xml:space="preserve">, pokud shledá, že poskytnutá podpora představuje zakázanou veřejnou podporu neslučitelnou s vnitřním trhem. </w:t>
      </w:r>
      <w:r>
        <w:rPr>
          <w:rFonts w:asciiTheme="minorHAnsi" w:hAnsiTheme="minorHAnsi" w:cstheme="minorHAnsi"/>
        </w:rPr>
        <w:t>ŘO</w:t>
      </w:r>
      <w:r w:rsidRPr="001F5FEE">
        <w:rPr>
          <w:rFonts w:asciiTheme="minorHAnsi" w:hAnsiTheme="minorHAnsi" w:cstheme="minorHAnsi"/>
        </w:rPr>
        <w:t xml:space="preserve"> bude pro účely navracení podpory postupovat v souladu s platnými právními předpisy.</w:t>
      </w:r>
      <w:r w:rsidRPr="001F5FEE">
        <w:rPr>
          <w:rFonts w:asciiTheme="minorHAnsi" w:hAnsiTheme="minorHAnsi" w:cstheme="minorHAnsi"/>
          <w:vertAlign w:val="superscript"/>
        </w:rPr>
        <w:footnoteReference w:id="10"/>
      </w:r>
    </w:p>
    <w:p w:rsidR="00781021" w:rsidRPr="00781021" w:rsidRDefault="00781021" w:rsidP="007810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Realizátor projektu je na vyžádání povinen ŘO</w:t>
      </w:r>
      <w:r w:rsidRPr="001F5FEE">
        <w:rPr>
          <w:rFonts w:asciiTheme="minorHAnsi" w:hAnsiTheme="minorHAnsi" w:cstheme="minorHAnsi"/>
        </w:rPr>
        <w:t xml:space="preserve"> poskytnout data nezbytná k prokázání zajištění souladu s pravidly veřejné podpory.</w:t>
      </w:r>
    </w:p>
    <w:p w:rsidR="00DE2499" w:rsidRPr="00EF7A70" w:rsidRDefault="00DE2499" w:rsidP="00DE2499">
      <w:pPr>
        <w:rPr>
          <w:rFonts w:asciiTheme="minorHAnsi" w:hAnsiTheme="minorHAnsi" w:cstheme="minorHAnsi"/>
          <w:b/>
          <w:u w:val="single"/>
        </w:rPr>
      </w:pPr>
      <w:r w:rsidRPr="00EF7A70">
        <w:rPr>
          <w:rFonts w:asciiTheme="minorHAnsi" w:hAnsiTheme="minorHAnsi" w:cstheme="minorHAnsi"/>
          <w:b/>
          <w:u w:val="single"/>
        </w:rPr>
        <w:t>Varianta A – podpora nezakládá veřejnou podporu – platí pro oblast vzdělávání</w:t>
      </w:r>
    </w:p>
    <w:p w:rsidR="00DE2499" w:rsidRPr="00EF7A70" w:rsidRDefault="00DE2499" w:rsidP="00DE2499">
      <w:pPr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>Podpora poskytnutá na realizaci projektu nemá charakter veřejné podpory ve smyslu čl. 107, odst. 1</w:t>
      </w:r>
      <w:r w:rsid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>Smlouvy o fungování E</w:t>
      </w:r>
      <w:r w:rsidR="00C23FD1">
        <w:rPr>
          <w:rFonts w:asciiTheme="minorHAnsi" w:hAnsiTheme="minorHAnsi" w:cstheme="minorHAnsi"/>
        </w:rPr>
        <w:t>U</w:t>
      </w:r>
      <w:r w:rsidRPr="00EF7A70">
        <w:rPr>
          <w:rFonts w:asciiTheme="minorHAnsi" w:hAnsiTheme="minorHAnsi" w:cstheme="minorHAnsi"/>
        </w:rPr>
        <w:t xml:space="preserve">. </w:t>
      </w:r>
    </w:p>
    <w:p w:rsidR="00DE2499" w:rsidRPr="00EF7A70" w:rsidRDefault="00DE2499" w:rsidP="00DE2499">
      <w:pPr>
        <w:rPr>
          <w:rFonts w:asciiTheme="minorHAnsi" w:hAnsiTheme="minorHAnsi" w:cstheme="minorHAnsi"/>
          <w:b/>
          <w:u w:val="single"/>
        </w:rPr>
      </w:pPr>
      <w:r w:rsidRPr="00EF7A70">
        <w:rPr>
          <w:rFonts w:asciiTheme="minorHAnsi" w:hAnsiTheme="minorHAnsi" w:cstheme="minorHAnsi"/>
          <w:b/>
          <w:u w:val="single"/>
        </w:rPr>
        <w:t>Varianta B – podpora nezakládá veřejnou podporu – platí pro oblast podpory VaVaI</w:t>
      </w:r>
      <w:r w:rsidR="00C23FD1">
        <w:rPr>
          <w:rStyle w:val="Znakapoznpodarou"/>
          <w:rFonts w:asciiTheme="minorHAnsi" w:hAnsiTheme="minorHAnsi" w:cstheme="minorHAnsi"/>
          <w:b/>
          <w:u w:val="single"/>
        </w:rPr>
        <w:footnoteReference w:id="11"/>
      </w:r>
    </w:p>
    <w:p w:rsidR="00DE2499" w:rsidRDefault="00DE2499" w:rsidP="00DE2499">
      <w:pPr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>Podpora poskytnutá na realizaci projektu nemá charakter veřejné podpory ve smyslu čl. 107, odst. 1</w:t>
      </w:r>
      <w:r w:rsid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>Smlouvy o fungování E</w:t>
      </w:r>
      <w:r w:rsidR="00C23FD1">
        <w:rPr>
          <w:rFonts w:asciiTheme="minorHAnsi" w:hAnsiTheme="minorHAnsi" w:cstheme="minorHAnsi"/>
        </w:rPr>
        <w:t>U</w:t>
      </w:r>
      <w:r w:rsidRPr="00EF7A70">
        <w:rPr>
          <w:rFonts w:asciiTheme="minorHAnsi" w:hAnsiTheme="minorHAnsi" w:cstheme="minorHAnsi"/>
        </w:rPr>
        <w:t xml:space="preserve">. </w:t>
      </w:r>
    </w:p>
    <w:p w:rsidR="00C23FD1" w:rsidRPr="00C23FD1" w:rsidRDefault="00C23FD1" w:rsidP="00C23FD1">
      <w:pPr>
        <w:spacing w:line="240" w:lineRule="auto"/>
        <w:rPr>
          <w:rFonts w:ascii="Calibri" w:hAnsi="Calibri"/>
        </w:rPr>
      </w:pPr>
      <w:r w:rsidRPr="00F70BFA">
        <w:rPr>
          <w:rFonts w:ascii="Calibri" w:hAnsi="Calibri"/>
        </w:rPr>
        <w:t xml:space="preserve">Realizátor projektu </w:t>
      </w:r>
      <w:r w:rsidRPr="00C23FD1">
        <w:rPr>
          <w:rFonts w:ascii="Calibri" w:hAnsi="Calibri"/>
          <w:spacing w:val="-4"/>
        </w:rPr>
        <w:t xml:space="preserve">musí splňovat všechny níže uvedené podmínky vycházející z definice </w:t>
      </w:r>
      <w:r w:rsidRPr="00C23FD1">
        <w:rPr>
          <w:rFonts w:ascii="Calibri" w:hAnsi="Calibri"/>
          <w:b/>
          <w:spacing w:val="-4"/>
        </w:rPr>
        <w:t>organizace pro</w:t>
      </w:r>
      <w:r w:rsidR="00C43778">
        <w:rPr>
          <w:rFonts w:ascii="Calibri" w:hAnsi="Calibri"/>
          <w:b/>
          <w:spacing w:val="-4"/>
        </w:rPr>
        <w:t> </w:t>
      </w:r>
      <w:r w:rsidRPr="00C23FD1">
        <w:rPr>
          <w:rFonts w:ascii="Calibri" w:hAnsi="Calibri"/>
          <w:b/>
          <w:spacing w:val="-4"/>
        </w:rPr>
        <w:t>výzkum</w:t>
      </w:r>
      <w:r w:rsidRPr="00C23FD1">
        <w:rPr>
          <w:rFonts w:ascii="Calibri" w:hAnsi="Calibri"/>
          <w:b/>
        </w:rPr>
        <w:t xml:space="preserve"> a šíření znalostí dle definice Rámce pro státní podporu výzkumu, vývoje a inovací (2014/C 198/01)</w:t>
      </w:r>
      <w:r w:rsidRPr="00C23FD1">
        <w:rPr>
          <w:rFonts w:ascii="Calibri" w:hAnsi="Calibri"/>
        </w:rPr>
        <w:t xml:space="preserve">, (dále též „Rámec“) a </w:t>
      </w:r>
      <w:r>
        <w:rPr>
          <w:rFonts w:ascii="Calibri" w:hAnsi="Calibri"/>
        </w:rPr>
        <w:t>Realizátor projektu</w:t>
      </w:r>
      <w:r w:rsidRPr="00C23FD1">
        <w:rPr>
          <w:rFonts w:ascii="Calibri" w:hAnsi="Calibri"/>
        </w:rPr>
        <w:t xml:space="preserve"> je povinen zajistit, že tyto podmínky </w:t>
      </w:r>
      <w:r w:rsidR="0091245B" w:rsidRPr="00F70BFA">
        <w:rPr>
          <w:rFonts w:ascii="Calibri" w:hAnsi="Calibri"/>
        </w:rPr>
        <w:t>bude</w:t>
      </w:r>
      <w:r w:rsidRPr="00C23FD1">
        <w:rPr>
          <w:rFonts w:ascii="Calibri" w:hAnsi="Calibri"/>
        </w:rPr>
        <w:t xml:space="preserve"> splňovat p</w:t>
      </w:r>
      <w:r w:rsidR="0091245B">
        <w:rPr>
          <w:rFonts w:ascii="Calibri" w:hAnsi="Calibri"/>
        </w:rPr>
        <w:t xml:space="preserve">o celou dobu realizace projektu. </w:t>
      </w:r>
    </w:p>
    <w:p w:rsidR="00C23FD1" w:rsidRPr="00C23FD1" w:rsidRDefault="00C23FD1" w:rsidP="00C23FD1">
      <w:pPr>
        <w:numPr>
          <w:ilvl w:val="0"/>
          <w:numId w:val="37"/>
        </w:numPr>
        <w:spacing w:line="240" w:lineRule="auto"/>
        <w:ind w:left="426" w:hanging="426"/>
        <w:rPr>
          <w:rFonts w:ascii="Calibri" w:hAnsi="Calibri"/>
        </w:rPr>
      </w:pPr>
      <w:r w:rsidRPr="00C23FD1">
        <w:rPr>
          <w:rFonts w:ascii="Calibri" w:hAnsi="Calibri"/>
          <w:spacing w:val="-4"/>
        </w:rPr>
        <w:t xml:space="preserve">Hlavním cílem </w:t>
      </w:r>
      <w:r w:rsidRPr="00F70BFA">
        <w:rPr>
          <w:rFonts w:ascii="Calibri" w:hAnsi="Calibri"/>
        </w:rPr>
        <w:t>Realizátora projektu</w:t>
      </w:r>
      <w:r w:rsidRPr="00C23FD1">
        <w:rPr>
          <w:rFonts w:ascii="Calibri" w:hAnsi="Calibri"/>
          <w:spacing w:val="-4"/>
        </w:rPr>
        <w:t xml:space="preserve"> je provádět nezávisle základní výzkum, průmyslový vývoj</w:t>
      </w:r>
      <w:r w:rsidRPr="00C23FD1">
        <w:rPr>
          <w:rFonts w:ascii="Calibri" w:hAnsi="Calibri"/>
        </w:rPr>
        <w:t xml:space="preserve"> nebo experimentální vývoj nebo veřejně šířit výsledky těchto činností formou výuky, publikací nebo transferu znalostí.</w:t>
      </w:r>
    </w:p>
    <w:p w:rsidR="00C23FD1" w:rsidRPr="00C23FD1" w:rsidRDefault="00C23FD1" w:rsidP="00C23FD1">
      <w:pPr>
        <w:numPr>
          <w:ilvl w:val="0"/>
          <w:numId w:val="37"/>
        </w:numPr>
        <w:spacing w:line="240" w:lineRule="auto"/>
        <w:ind w:left="426" w:hanging="426"/>
        <w:rPr>
          <w:rFonts w:ascii="Calibri" w:hAnsi="Calibri"/>
        </w:rPr>
      </w:pPr>
      <w:r w:rsidRPr="00C23FD1">
        <w:rPr>
          <w:rFonts w:ascii="Calibri" w:hAnsi="Calibri"/>
        </w:rPr>
        <w:t xml:space="preserve">Podniky (tedy subjekty vykonávající hospodářskou činnost), které mohou uplatňovat rozhodující vliv na </w:t>
      </w:r>
      <w:r w:rsidRPr="00F70BFA">
        <w:rPr>
          <w:rFonts w:ascii="Calibri" w:hAnsi="Calibri"/>
        </w:rPr>
        <w:t>Realizátora projektu</w:t>
      </w:r>
      <w:r w:rsidRPr="00180625">
        <w:rPr>
          <w:rFonts w:ascii="Calibri" w:hAnsi="Calibri"/>
        </w:rPr>
        <w:t>,</w:t>
      </w:r>
      <w:r w:rsidRPr="00C23FD1">
        <w:rPr>
          <w:rFonts w:ascii="Calibri" w:hAnsi="Calibri"/>
        </w:rPr>
        <w:t xml:space="preserve"> např. jako podílníci nebo členové, nesmí mít přednostní přístup k výsledkům, jichž</w:t>
      </w:r>
      <w:r w:rsidR="0091245B">
        <w:rPr>
          <w:rFonts w:ascii="Calibri" w:hAnsi="Calibri"/>
        </w:rPr>
        <w:t xml:space="preserve"> Realizátor projekt</w:t>
      </w:r>
      <w:r w:rsidRPr="00C23FD1">
        <w:rPr>
          <w:rFonts w:ascii="Calibri" w:hAnsi="Calibri"/>
        </w:rPr>
        <w:t xml:space="preserve"> dosáhl.</w:t>
      </w:r>
    </w:p>
    <w:p w:rsidR="00C23FD1" w:rsidRPr="00C23FD1" w:rsidRDefault="00C23FD1" w:rsidP="00C23FD1">
      <w:pPr>
        <w:numPr>
          <w:ilvl w:val="0"/>
          <w:numId w:val="37"/>
        </w:numPr>
        <w:spacing w:line="240" w:lineRule="auto"/>
        <w:ind w:left="426" w:hanging="426"/>
        <w:rPr>
          <w:rFonts w:ascii="Calibri" w:hAnsi="Calibri"/>
        </w:rPr>
      </w:pPr>
      <w:r w:rsidRPr="00C23FD1">
        <w:rPr>
          <w:rFonts w:ascii="Calibri" w:hAnsi="Calibri"/>
        </w:rPr>
        <w:t>Vykonává-li tento subjekt rovněž hospodářské činnosti, je třeba pro financování, náklady a pří</w:t>
      </w:r>
      <w:r w:rsidRPr="00C23FD1">
        <w:rPr>
          <w:rFonts w:ascii="Calibri" w:hAnsi="Calibri"/>
        </w:rPr>
        <w:softHyphen/>
        <w:t xml:space="preserve">jmy těchto hospodářských činností vést oddělené účetnictví, aby nedocházelo k financování hospodářských činností z činností nehospodářských. Oddělená účetní evidence musí být vedena tak, aby </w:t>
      </w:r>
      <w:r>
        <w:rPr>
          <w:rFonts w:ascii="Calibri" w:hAnsi="Calibri"/>
        </w:rPr>
        <w:t>Realizátor projektu</w:t>
      </w:r>
      <w:r w:rsidRPr="00C23FD1">
        <w:rPr>
          <w:rFonts w:ascii="Calibri" w:hAnsi="Calibri"/>
        </w:rPr>
        <w:t xml:space="preserve"> mohl kdykoliv poskytnout věrohodné, aktuální a prokazatelné údaje o hospo</w:t>
      </w:r>
      <w:r w:rsidRPr="00C23FD1">
        <w:rPr>
          <w:rFonts w:ascii="Calibri" w:hAnsi="Calibri"/>
        </w:rPr>
        <w:softHyphen/>
        <w:t>daření s prostředky týkajícími se projektu.</w:t>
      </w:r>
    </w:p>
    <w:p w:rsidR="00C23FD1" w:rsidRPr="00C23FD1" w:rsidRDefault="00C23FD1" w:rsidP="00C23FD1">
      <w:pPr>
        <w:numPr>
          <w:ilvl w:val="0"/>
          <w:numId w:val="37"/>
        </w:numPr>
        <w:spacing w:line="240" w:lineRule="auto"/>
        <w:ind w:left="426" w:hanging="426"/>
        <w:rPr>
          <w:rFonts w:ascii="Calibri" w:hAnsi="Calibri"/>
        </w:rPr>
      </w:pPr>
      <w:r w:rsidRPr="00C23FD1">
        <w:rPr>
          <w:rFonts w:ascii="Calibri" w:hAnsi="Calibri"/>
        </w:rPr>
        <w:t xml:space="preserve">Povinnosti uvedené pod body a) až c) musí mít </w:t>
      </w:r>
      <w:r w:rsidRPr="00F70BFA">
        <w:rPr>
          <w:rFonts w:ascii="Calibri" w:hAnsi="Calibri"/>
        </w:rPr>
        <w:t xml:space="preserve">Realizátor </w:t>
      </w:r>
      <w:r w:rsidRPr="00521335">
        <w:rPr>
          <w:rFonts w:ascii="Calibri" w:hAnsi="Calibri"/>
        </w:rPr>
        <w:t>projektu</w:t>
      </w:r>
      <w:r w:rsidRPr="00C23FD1">
        <w:rPr>
          <w:rFonts w:ascii="Calibri" w:hAnsi="Calibri"/>
        </w:rPr>
        <w:t xml:space="preserve"> zakotveny ve vnitřních předpisech (např. stanovy, zřizovatelská listina apod.), a to po celou dobu trvání projektu.</w:t>
      </w:r>
    </w:p>
    <w:p w:rsidR="00C23FD1" w:rsidRPr="00C23FD1" w:rsidRDefault="00C23FD1" w:rsidP="00C23FD1">
      <w:pPr>
        <w:spacing w:line="240" w:lineRule="auto"/>
        <w:rPr>
          <w:rFonts w:ascii="Calibri" w:hAnsi="Calibri"/>
        </w:rPr>
      </w:pPr>
      <w:r w:rsidRPr="00C23FD1">
        <w:rPr>
          <w:rFonts w:ascii="Calibri" w:hAnsi="Calibri"/>
        </w:rPr>
        <w:t xml:space="preserve">Prostředky z dotace mohou být použity pro potřeby nehospodářské činnosti </w:t>
      </w:r>
      <w:r>
        <w:rPr>
          <w:rFonts w:ascii="Calibri" w:hAnsi="Calibri"/>
        </w:rPr>
        <w:t>Realizátora projektu</w:t>
      </w:r>
      <w:r w:rsidRPr="00C23FD1">
        <w:rPr>
          <w:rFonts w:ascii="Calibri" w:hAnsi="Calibri"/>
        </w:rPr>
        <w:t>. K hos</w:t>
      </w:r>
      <w:r w:rsidRPr="00C23FD1">
        <w:rPr>
          <w:rFonts w:ascii="Calibri" w:hAnsi="Calibri"/>
        </w:rPr>
        <w:softHyphen/>
        <w:t>podářské činnosti (včetně smluvního výzkumu a vývoje) nelze využít majetek ani další zdroje podpořené/pořízené z dotace s výjimkou jejich vedlejšího</w:t>
      </w:r>
      <w:r w:rsidRPr="00C23FD1">
        <w:rPr>
          <w:rFonts w:ascii="Calibri" w:hAnsi="Calibri"/>
          <w:vertAlign w:val="superscript"/>
        </w:rPr>
        <w:footnoteReference w:id="12"/>
      </w:r>
      <w:r w:rsidRPr="00C23FD1">
        <w:rPr>
          <w:rFonts w:ascii="Calibri" w:hAnsi="Calibri"/>
        </w:rPr>
        <w:t xml:space="preserve"> hospodářského využití sloužícího k jejich účelnějšímu využití. Podmínky nehospodářského využití podpořené infrastruktury (v souladu s ustanovením bodu 20 Rámce) je nutno dodržovat po celou dobu životnosti/resp. odpisování majetku. </w:t>
      </w:r>
    </w:p>
    <w:p w:rsidR="00C23FD1" w:rsidRPr="00C23FD1" w:rsidRDefault="00C23FD1" w:rsidP="00C23FD1">
      <w:pPr>
        <w:spacing w:line="240" w:lineRule="auto"/>
        <w:rPr>
          <w:rFonts w:ascii="Calibri" w:hAnsi="Calibri"/>
        </w:rPr>
      </w:pPr>
      <w:r w:rsidRPr="00C23FD1">
        <w:rPr>
          <w:rFonts w:ascii="Calibri" w:hAnsi="Calibri"/>
        </w:rPr>
        <w:t>Spolupráce s podniky musí probíhat v souladu s článkem 2.2.2. Rámce, a to tak, aby nedošlo k poskytnutí nepřímé veřejné podpory spolupracujícímu podniku.</w:t>
      </w:r>
    </w:p>
    <w:p w:rsidR="00C23FD1" w:rsidRPr="00C23FD1" w:rsidRDefault="00C23FD1" w:rsidP="00C23FD1">
      <w:pPr>
        <w:spacing w:line="240" w:lineRule="auto"/>
        <w:rPr>
          <w:rFonts w:asciiTheme="minorHAnsi" w:hAnsiTheme="minorHAnsi"/>
        </w:rPr>
      </w:pPr>
      <w:r w:rsidRPr="00C23FD1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 Rámce je Příjemce povinen v souladu s Metodikou vykazování hospodářských činností, která je přílohou PpŽP – obecná část, předložit každý rok, nejpozději do 31.7.</w:t>
      </w:r>
      <w:r w:rsidR="00C43778">
        <w:rPr>
          <w:rFonts w:asciiTheme="minorHAnsi" w:hAnsiTheme="minorHAnsi" w:cstheme="majorHAnsi"/>
          <w:lang w:eastAsia="cs-CZ"/>
        </w:rPr>
        <w:t xml:space="preserve"> </w:t>
      </w:r>
      <w:r w:rsidRPr="00C23FD1">
        <w:rPr>
          <w:rFonts w:asciiTheme="minorHAnsi" w:hAnsiTheme="minorHAnsi" w:cstheme="majorHAnsi"/>
          <w:lang w:eastAsia="cs-CZ"/>
        </w:rPr>
        <w:t>Přehled hospodářského využití podpořených kapacit, a to vždy za předchozí rok realizace</w:t>
      </w:r>
      <w:r w:rsidR="0091245B">
        <w:rPr>
          <w:rFonts w:asciiTheme="minorHAnsi" w:hAnsiTheme="minorHAnsi" w:cstheme="majorHAnsi"/>
          <w:lang w:eastAsia="cs-CZ"/>
        </w:rPr>
        <w:t xml:space="preserve"> </w:t>
      </w:r>
      <w:r w:rsidRPr="00C23FD1">
        <w:rPr>
          <w:rFonts w:asciiTheme="minorHAnsi" w:hAnsiTheme="minorHAnsi" w:cstheme="majorHAnsi"/>
          <w:lang w:eastAsia="cs-CZ"/>
        </w:rPr>
        <w:t>projektu. Ověření plnění bod</w:t>
      </w:r>
      <w:r w:rsidR="000B3BDA">
        <w:rPr>
          <w:rFonts w:asciiTheme="minorHAnsi" w:hAnsiTheme="minorHAnsi" w:cstheme="majorHAnsi"/>
          <w:lang w:eastAsia="cs-CZ"/>
        </w:rPr>
        <w:t>u 20 Rámce je vyžadováno jak od Realizátora projektu</w:t>
      </w:r>
      <w:r w:rsidR="0091245B">
        <w:rPr>
          <w:rFonts w:asciiTheme="minorHAnsi" w:hAnsiTheme="minorHAnsi" w:cstheme="majorHAnsi"/>
          <w:lang w:eastAsia="cs-CZ"/>
        </w:rPr>
        <w:t xml:space="preserve">. </w:t>
      </w:r>
    </w:p>
    <w:p w:rsidR="00DE2499" w:rsidRPr="00EF7A70" w:rsidRDefault="00DE2499" w:rsidP="00DE2499">
      <w:pPr>
        <w:rPr>
          <w:rFonts w:asciiTheme="minorHAnsi" w:hAnsiTheme="minorHAnsi" w:cstheme="minorHAnsi"/>
          <w:b/>
          <w:u w:val="single"/>
        </w:rPr>
      </w:pPr>
      <w:r w:rsidRPr="00EF7A70">
        <w:rPr>
          <w:rFonts w:asciiTheme="minorHAnsi" w:hAnsiTheme="minorHAnsi" w:cstheme="minorHAnsi"/>
          <w:b/>
          <w:u w:val="single"/>
        </w:rPr>
        <w:t>Varianta C – podpora v režimu de minimis</w:t>
      </w:r>
    </w:p>
    <w:p w:rsidR="00DE2499" w:rsidRPr="00EF7A70" w:rsidRDefault="00DE2499" w:rsidP="00DE2499">
      <w:pPr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>Podpora de minimis je poskytována v souladu s nařízením Komise (EU) č. 1407/2013 ze dne 18. pro</w:t>
      </w:r>
      <w:r w:rsidR="00EF7A70">
        <w:rPr>
          <w:rFonts w:asciiTheme="minorHAnsi" w:hAnsiTheme="minorHAnsi" w:cstheme="minorHAnsi"/>
        </w:rPr>
        <w:softHyphen/>
      </w:r>
      <w:r w:rsidRPr="00EF7A70">
        <w:rPr>
          <w:rFonts w:asciiTheme="minorHAnsi" w:hAnsiTheme="minorHAnsi" w:cstheme="minorHAnsi"/>
        </w:rPr>
        <w:t>since 2013 o použití článků 107 a 108 Smlouvy o fungování E</w:t>
      </w:r>
      <w:r w:rsidR="00C23FD1">
        <w:rPr>
          <w:rFonts w:asciiTheme="minorHAnsi" w:hAnsiTheme="minorHAnsi" w:cstheme="minorHAnsi"/>
        </w:rPr>
        <w:t xml:space="preserve">U </w:t>
      </w:r>
      <w:r w:rsidRPr="00EF7A70">
        <w:rPr>
          <w:rFonts w:asciiTheme="minorHAnsi" w:hAnsiTheme="minorHAnsi" w:cstheme="minorHAnsi"/>
        </w:rPr>
        <w:t>na podporu de minimis</w:t>
      </w:r>
      <w:r w:rsidRPr="00EF7A70">
        <w:rPr>
          <w:rFonts w:asciiTheme="minorHAnsi" w:hAnsiTheme="minorHAnsi" w:cstheme="minorHAnsi"/>
          <w:vertAlign w:val="superscript"/>
        </w:rPr>
        <w:footnoteReference w:id="13"/>
      </w:r>
      <w:r w:rsidRPr="00EF7A70">
        <w:rPr>
          <w:rFonts w:asciiTheme="minorHAnsi" w:hAnsiTheme="minorHAnsi" w:cstheme="minorHAnsi"/>
        </w:rPr>
        <w:t>.</w:t>
      </w:r>
    </w:p>
    <w:p w:rsidR="00DE2499" w:rsidRPr="00EF7A70" w:rsidRDefault="0091245B" w:rsidP="00DE24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E2499" w:rsidRPr="00EF7A70">
        <w:rPr>
          <w:rFonts w:asciiTheme="minorHAnsi" w:hAnsiTheme="minorHAnsi" w:cstheme="minorHAnsi"/>
        </w:rPr>
        <w:t xml:space="preserve"> případě poskytnutí podpory v režimu de minimis</w:t>
      </w:r>
      <w:r w:rsidR="00180625">
        <w:rPr>
          <w:rFonts w:asciiTheme="minorHAnsi" w:hAnsiTheme="minorHAnsi" w:cstheme="minorHAnsi"/>
        </w:rPr>
        <w:t xml:space="preserve"> </w:t>
      </w:r>
      <w:r w:rsidR="00DE2499" w:rsidRPr="00EF7A70">
        <w:rPr>
          <w:rFonts w:asciiTheme="minorHAnsi" w:hAnsiTheme="minorHAnsi" w:cstheme="minorHAnsi"/>
        </w:rPr>
        <w:t xml:space="preserve"> budou informace o této podpoře a jejím příjemci </w:t>
      </w:r>
      <w:r w:rsidR="00180625">
        <w:rPr>
          <w:rFonts w:asciiTheme="minorHAnsi" w:hAnsiTheme="minorHAnsi" w:cstheme="minorHAnsi"/>
        </w:rPr>
        <w:t>ŘO</w:t>
      </w:r>
      <w:r w:rsidR="00DE2499" w:rsidRPr="00EF7A70">
        <w:rPr>
          <w:rFonts w:asciiTheme="minorHAnsi" w:hAnsiTheme="minorHAnsi" w:cstheme="minorHAnsi"/>
        </w:rPr>
        <w:t xml:space="preserve"> zapsány do Centrálního registru podpor malého rozsahu (de minimis).</w:t>
      </w:r>
    </w:p>
    <w:p w:rsidR="00DE2499" w:rsidRPr="00EF7A70" w:rsidRDefault="00DE2499" w:rsidP="00DE2499">
      <w:pPr>
        <w:rPr>
          <w:rFonts w:asciiTheme="minorHAnsi" w:hAnsiTheme="minorHAnsi" w:cstheme="minorHAnsi"/>
          <w:b/>
          <w:u w:val="single"/>
        </w:rPr>
      </w:pPr>
      <w:r w:rsidRPr="00EF7A70">
        <w:rPr>
          <w:rFonts w:asciiTheme="minorHAnsi" w:hAnsiTheme="minorHAnsi" w:cstheme="minorHAnsi"/>
          <w:b/>
          <w:u w:val="single"/>
        </w:rPr>
        <w:t>Varianta D – podpora dle Nařízení Komise (EU) č.</w:t>
      </w:r>
      <w:r w:rsidR="00C23FD1">
        <w:rPr>
          <w:rFonts w:asciiTheme="minorHAnsi" w:hAnsiTheme="minorHAnsi" w:cstheme="minorHAnsi"/>
          <w:b/>
          <w:u w:val="single"/>
        </w:rPr>
        <w:t xml:space="preserve"> </w:t>
      </w:r>
      <w:r w:rsidRPr="00EF7A70">
        <w:rPr>
          <w:rFonts w:asciiTheme="minorHAnsi" w:hAnsiTheme="minorHAnsi" w:cstheme="minorHAnsi"/>
          <w:b/>
          <w:u w:val="single"/>
        </w:rPr>
        <w:t>651/2014</w:t>
      </w:r>
    </w:p>
    <w:p w:rsidR="00DE2499" w:rsidRPr="00AA57A5" w:rsidRDefault="00DE2499" w:rsidP="00DE2499">
      <w:pPr>
        <w:rPr>
          <w:rFonts w:ascii="Calibri" w:hAnsi="Calibri" w:cs="Arial"/>
        </w:rPr>
      </w:pPr>
      <w:r w:rsidRPr="00EF7A70">
        <w:rPr>
          <w:rFonts w:asciiTheme="minorHAnsi" w:hAnsiTheme="minorHAnsi" w:cstheme="minorHAnsi"/>
        </w:rPr>
        <w:t>Podpora je poskytována na činnosti vymezené pro příslušnou kategorii podpory dle Nařízení Komise (EU) č. 651/2014 ze dne 17. června 2014, kterým se v souladu s články 107 a 108 Smlouvy prohlašují určité kategorie podpory za slučitelné s vnitřním trhem</w:t>
      </w:r>
      <w:r w:rsidRPr="00EF7A70">
        <w:rPr>
          <w:rFonts w:asciiTheme="minorHAnsi" w:hAnsiTheme="minorHAnsi" w:cstheme="minorHAnsi"/>
          <w:vertAlign w:val="superscript"/>
        </w:rPr>
        <w:footnoteReference w:id="14"/>
      </w:r>
      <w:r w:rsidRPr="00EF7A70">
        <w:rPr>
          <w:rFonts w:asciiTheme="minorHAnsi" w:hAnsiTheme="minorHAnsi" w:cstheme="minorHAnsi"/>
        </w:rPr>
        <w:t xml:space="preserve"> </w:t>
      </w:r>
      <w:r w:rsidR="00C23FD1">
        <w:rPr>
          <w:rFonts w:asciiTheme="minorHAnsi" w:hAnsiTheme="minorHAnsi" w:cstheme="minorHAnsi"/>
        </w:rPr>
        <w:t xml:space="preserve">(dále jen „GBER“) </w:t>
      </w:r>
      <w:r w:rsidRPr="00EF7A70">
        <w:rPr>
          <w:rFonts w:asciiTheme="minorHAnsi" w:hAnsiTheme="minorHAnsi" w:cstheme="minorHAnsi"/>
        </w:rPr>
        <w:t>a tato podpora je vyňata z</w:t>
      </w:r>
      <w:r w:rsidR="00C43778">
        <w:rPr>
          <w:rFonts w:asciiTheme="minorHAnsi" w:hAnsiTheme="minorHAnsi" w:cstheme="minorHAnsi"/>
        </w:rPr>
        <w:t> </w:t>
      </w:r>
      <w:r w:rsidRPr="00EF7A70">
        <w:rPr>
          <w:rFonts w:asciiTheme="minorHAnsi" w:hAnsiTheme="minorHAnsi" w:cstheme="minorHAnsi"/>
        </w:rPr>
        <w:t xml:space="preserve">oznamovací povinnosti podle čl. 108 odst. 3 Smlouvy o fungování EU. </w:t>
      </w:r>
      <w:r w:rsidR="00C23FD1" w:rsidRPr="00C23FD1">
        <w:rPr>
          <w:rFonts w:ascii="Calibri" w:hAnsi="Calibri" w:cs="Arial"/>
        </w:rPr>
        <w:t xml:space="preserve">Podpora je poskytována v souladu s Výzvou dle článku </w:t>
      </w:r>
      <w:r w:rsidR="00C23FD1" w:rsidRPr="00C23FD1">
        <w:rPr>
          <w:rFonts w:ascii="Calibri" w:hAnsi="Calibri"/>
        </w:rPr>
        <w:t>[…]</w:t>
      </w:r>
      <w:r w:rsidR="00C23FD1" w:rsidRPr="00C23FD1">
        <w:rPr>
          <w:rFonts w:ascii="Calibri" w:hAnsi="Calibri" w:cs="Arial"/>
          <w:vertAlign w:val="superscript"/>
        </w:rPr>
        <w:footnoteReference w:id="15"/>
      </w:r>
      <w:r w:rsidR="00C23FD1" w:rsidRPr="00C23FD1">
        <w:rPr>
          <w:rFonts w:ascii="Calibri" w:hAnsi="Calibri" w:cs="Arial"/>
        </w:rPr>
        <w:t xml:space="preserve"> GBER. </w:t>
      </w:r>
    </w:p>
    <w:p w:rsidR="00DE2499" w:rsidRPr="00EF7A70" w:rsidRDefault="00D36A2A" w:rsidP="00DE2499">
      <w:pPr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>Realizátor projektu</w:t>
      </w:r>
      <w:r w:rsidR="00DE2499" w:rsidRPr="00EF7A70">
        <w:rPr>
          <w:rFonts w:asciiTheme="minorHAnsi" w:hAnsiTheme="minorHAnsi" w:cstheme="minorHAnsi"/>
        </w:rPr>
        <w:t xml:space="preserve"> je povinen dodržovat podmínky stanovené </w:t>
      </w:r>
      <w:r w:rsidR="000B3BDA">
        <w:rPr>
          <w:rFonts w:asciiTheme="minorHAnsi" w:hAnsiTheme="minorHAnsi" w:cstheme="minorHAnsi"/>
        </w:rPr>
        <w:t>GBER</w:t>
      </w:r>
      <w:r w:rsidR="000B3BDA" w:rsidRPr="00EF7A70" w:rsidDel="000B3BDA">
        <w:rPr>
          <w:rFonts w:asciiTheme="minorHAnsi" w:hAnsiTheme="minorHAnsi" w:cstheme="minorHAnsi"/>
        </w:rPr>
        <w:t xml:space="preserve"> </w:t>
      </w:r>
      <w:r w:rsidR="00DE2499" w:rsidRPr="00EF7A70">
        <w:rPr>
          <w:rFonts w:asciiTheme="minorHAnsi" w:hAnsiTheme="minorHAnsi" w:cstheme="minorHAnsi"/>
        </w:rPr>
        <w:t xml:space="preserve"> (a to jak Společná ustanovení vymezená v kapitole I </w:t>
      </w:r>
      <w:r w:rsidR="000B3BDA">
        <w:rPr>
          <w:rFonts w:asciiTheme="minorHAnsi" w:hAnsiTheme="minorHAnsi" w:cstheme="minorHAnsi"/>
        </w:rPr>
        <w:t>GBER</w:t>
      </w:r>
      <w:r w:rsidR="00DE2499" w:rsidRPr="00EF7A70">
        <w:rPr>
          <w:rFonts w:asciiTheme="minorHAnsi" w:hAnsiTheme="minorHAnsi" w:cstheme="minorHAnsi"/>
        </w:rPr>
        <w:t xml:space="preserve">, tak i příslušná Zvláštní ustanovení vymezená pro různé kategorie podpory v kapitole III </w:t>
      </w:r>
      <w:r w:rsidR="000B3BDA">
        <w:rPr>
          <w:rFonts w:asciiTheme="minorHAnsi" w:hAnsiTheme="minorHAnsi" w:cstheme="minorHAnsi"/>
        </w:rPr>
        <w:t>GBER</w:t>
      </w:r>
      <w:r w:rsidR="00DE2499" w:rsidRPr="00EF7A70">
        <w:rPr>
          <w:rFonts w:asciiTheme="minorHAnsi" w:hAnsiTheme="minorHAnsi" w:cstheme="minorHAnsi"/>
        </w:rPr>
        <w:t>).</w:t>
      </w:r>
    </w:p>
    <w:p w:rsidR="00DE2499" w:rsidRDefault="00DE2499" w:rsidP="00DE2499">
      <w:pPr>
        <w:rPr>
          <w:rFonts w:asciiTheme="minorHAnsi" w:hAnsiTheme="minorHAnsi" w:cstheme="minorHAnsi"/>
          <w:bCs/>
        </w:rPr>
      </w:pPr>
      <w:r w:rsidRPr="00EF7A70">
        <w:rPr>
          <w:rFonts w:asciiTheme="minorHAnsi" w:hAnsiTheme="minorHAnsi" w:cstheme="minorHAnsi"/>
        </w:rPr>
        <w:t>Veřejnou podporu poskytnutou dle </w:t>
      </w:r>
      <w:r w:rsidR="000B3BDA">
        <w:rPr>
          <w:rFonts w:asciiTheme="minorHAnsi" w:hAnsiTheme="minorHAnsi" w:cstheme="minorHAnsi"/>
        </w:rPr>
        <w:t>GBER</w:t>
      </w:r>
      <w:r w:rsidRPr="00EF7A70">
        <w:rPr>
          <w:rFonts w:asciiTheme="minorHAnsi" w:hAnsiTheme="minorHAnsi" w:cstheme="minorHAnsi"/>
        </w:rPr>
        <w:t xml:space="preserve"> nelze kumulovat s podporou de minimis či jinou veřejnou podporou na tytéž způsobilé výdaje, pokud by taková kumulace vedla k překročení intenzity podpory stanovené pro účely </w:t>
      </w:r>
      <w:r w:rsidR="00F70BFA">
        <w:rPr>
          <w:rFonts w:asciiTheme="minorHAnsi" w:hAnsiTheme="minorHAnsi" w:cstheme="minorHAnsi"/>
        </w:rPr>
        <w:t>V</w:t>
      </w:r>
      <w:r w:rsidRPr="00EF7A70">
        <w:rPr>
          <w:rFonts w:asciiTheme="minorHAnsi" w:hAnsiTheme="minorHAnsi" w:cstheme="minorHAnsi"/>
        </w:rPr>
        <w:t xml:space="preserve">ýzvy. </w:t>
      </w:r>
      <w:r w:rsidR="00D36A2A" w:rsidRPr="00EF7A70">
        <w:rPr>
          <w:rFonts w:asciiTheme="minorHAnsi" w:hAnsiTheme="minorHAnsi" w:cstheme="minorHAnsi"/>
          <w:bCs/>
        </w:rPr>
        <w:t>Realizátor projektu</w:t>
      </w:r>
      <w:r w:rsidRPr="00EF7A70">
        <w:rPr>
          <w:rFonts w:asciiTheme="minorHAnsi" w:hAnsiTheme="minorHAnsi" w:cstheme="minorHAnsi"/>
          <w:bCs/>
        </w:rPr>
        <w:t xml:space="preserve"> může </w:t>
      </w:r>
      <w:r w:rsidR="00C61E38" w:rsidRPr="00EF7A70">
        <w:rPr>
          <w:rFonts w:asciiTheme="minorHAnsi" w:hAnsiTheme="minorHAnsi" w:cstheme="minorHAnsi"/>
          <w:bCs/>
        </w:rPr>
        <w:t>prostředky</w:t>
      </w:r>
      <w:r w:rsidRPr="00EF7A70">
        <w:rPr>
          <w:rFonts w:asciiTheme="minorHAnsi" w:hAnsiTheme="minorHAnsi" w:cstheme="minorHAnsi"/>
          <w:bCs/>
        </w:rPr>
        <w:t xml:space="preserve"> použít pouze k činnostem a</w:t>
      </w:r>
      <w:r w:rsidR="00C43778">
        <w:rPr>
          <w:rFonts w:asciiTheme="minorHAnsi" w:hAnsiTheme="minorHAnsi" w:cstheme="minorHAnsi"/>
          <w:bCs/>
        </w:rPr>
        <w:t> </w:t>
      </w:r>
      <w:r w:rsidRPr="00EF7A70">
        <w:rPr>
          <w:rFonts w:asciiTheme="minorHAnsi" w:hAnsiTheme="minorHAnsi" w:cstheme="minorHAnsi"/>
          <w:bCs/>
        </w:rPr>
        <w:t>za</w:t>
      </w:r>
      <w:r w:rsidR="00C43778">
        <w:rPr>
          <w:rFonts w:asciiTheme="minorHAnsi" w:hAnsiTheme="minorHAnsi" w:cstheme="minorHAnsi"/>
          <w:bCs/>
        </w:rPr>
        <w:t> </w:t>
      </w:r>
      <w:r w:rsidRPr="00EF7A70">
        <w:rPr>
          <w:rFonts w:asciiTheme="minorHAnsi" w:hAnsiTheme="minorHAnsi" w:cstheme="minorHAnsi"/>
          <w:bCs/>
        </w:rPr>
        <w:t xml:space="preserve">podmínek vymezených v čl. 1 </w:t>
      </w:r>
      <w:r w:rsidR="000B3BDA">
        <w:rPr>
          <w:rFonts w:asciiTheme="minorHAnsi" w:hAnsiTheme="minorHAnsi" w:cstheme="minorHAnsi"/>
          <w:bCs/>
        </w:rPr>
        <w:t>GBER</w:t>
      </w:r>
      <w:r w:rsidRPr="00EF7A70">
        <w:rPr>
          <w:rFonts w:asciiTheme="minorHAnsi" w:hAnsiTheme="minorHAnsi" w:cstheme="minorHAnsi"/>
          <w:bCs/>
        </w:rPr>
        <w:t>.</w:t>
      </w:r>
    </w:p>
    <w:p w:rsidR="000B3BDA" w:rsidRPr="00AA57A5" w:rsidRDefault="000B3BDA" w:rsidP="00AA57A5">
      <w:pPr>
        <w:spacing w:line="240" w:lineRule="auto"/>
        <w:rPr>
          <w:rFonts w:ascii="Calibri" w:hAnsi="Calibri"/>
        </w:rPr>
      </w:pPr>
      <w:r w:rsidRPr="000B3BDA">
        <w:rPr>
          <w:rFonts w:ascii="Calibri" w:hAnsi="Calibri"/>
        </w:rPr>
        <w:t xml:space="preserve">V případě podpory, která přesahuje 500 tis. EUR, bude informace o jejím </w:t>
      </w:r>
      <w:r w:rsidR="004A6604">
        <w:rPr>
          <w:rFonts w:ascii="Calibri" w:hAnsi="Calibri"/>
        </w:rPr>
        <w:t>poskytnutí ŘO</w:t>
      </w:r>
      <w:r w:rsidRPr="000B3BDA">
        <w:rPr>
          <w:rFonts w:ascii="Calibri" w:hAnsi="Calibri"/>
        </w:rPr>
        <w:t xml:space="preserve"> zapsána a zveřejněna v systému Evropské komise Transparency Award Module (TAM).</w:t>
      </w:r>
    </w:p>
    <w:p w:rsidR="00DE2499" w:rsidRPr="00EF7A70" w:rsidRDefault="00DE2499" w:rsidP="00DE2499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  <w:b/>
          <w:u w:val="single"/>
        </w:rPr>
        <w:t>Varianta E – podpora dle Rozhodnutí Komise 2012/21/EU</w:t>
      </w:r>
    </w:p>
    <w:p w:rsidR="00DE2499" w:rsidRPr="00EF7A70" w:rsidRDefault="00DE2499" w:rsidP="00DE2499">
      <w:pPr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Podpora je poskytována v souladu s Rozhodnutím Komise (EU) ze dne 20. prosince 2011 o použití </w:t>
      </w:r>
      <w:r w:rsidR="00EF7A70">
        <w:rPr>
          <w:rFonts w:asciiTheme="minorHAnsi" w:hAnsiTheme="minorHAnsi" w:cstheme="minorHAnsi"/>
        </w:rPr>
        <w:br/>
      </w:r>
      <w:r w:rsidRPr="00EF7A70">
        <w:rPr>
          <w:rFonts w:asciiTheme="minorHAnsi" w:hAnsiTheme="minorHAnsi" w:cstheme="minorHAnsi"/>
        </w:rPr>
        <w:t xml:space="preserve">čl. 106 odst. 2 Smlouvy o fungování </w:t>
      </w:r>
      <w:r w:rsidR="00C80D86">
        <w:rPr>
          <w:rFonts w:asciiTheme="minorHAnsi" w:hAnsiTheme="minorHAnsi" w:cstheme="minorHAnsi"/>
        </w:rPr>
        <w:t>EU</w:t>
      </w:r>
      <w:r w:rsidRPr="00EF7A70">
        <w:rPr>
          <w:rFonts w:asciiTheme="minorHAnsi" w:hAnsiTheme="minorHAnsi" w:cstheme="minorHAnsi"/>
        </w:rPr>
        <w:t xml:space="preserve"> na státní podporu ve formě vyrovnávací platby za závazek veřejné služby udělené určitým podnikům pověřeným poskytováním služeb obecného hospodářského zájmu (</w:t>
      </w:r>
      <w:r w:rsidR="00C80D86">
        <w:rPr>
          <w:rFonts w:asciiTheme="minorHAnsi" w:hAnsiTheme="minorHAnsi" w:cstheme="minorHAnsi"/>
        </w:rPr>
        <w:t xml:space="preserve">dále jen „Rozhodnutí č. </w:t>
      </w:r>
      <w:r w:rsidRPr="00EF7A70">
        <w:rPr>
          <w:rFonts w:asciiTheme="minorHAnsi" w:hAnsiTheme="minorHAnsi" w:cstheme="minorHAnsi"/>
        </w:rPr>
        <w:t>2012/21/EU</w:t>
      </w:r>
      <w:r w:rsidR="00C80D86">
        <w:rPr>
          <w:rFonts w:asciiTheme="minorHAnsi" w:hAnsiTheme="minorHAnsi" w:cstheme="minorHAnsi"/>
        </w:rPr>
        <w:t>“</w:t>
      </w:r>
      <w:r w:rsidRPr="00EF7A70">
        <w:rPr>
          <w:rFonts w:asciiTheme="minorHAnsi" w:hAnsiTheme="minorHAnsi" w:cstheme="minorHAnsi"/>
        </w:rPr>
        <w:t>).</w:t>
      </w:r>
    </w:p>
    <w:p w:rsidR="00DE2499" w:rsidRPr="00EF7A70" w:rsidRDefault="00DE2499" w:rsidP="00DE2499">
      <w:pPr>
        <w:rPr>
          <w:rFonts w:asciiTheme="minorHAnsi" w:eastAsia="Times New Roman" w:hAnsiTheme="minorHAnsi" w:cstheme="minorHAnsi"/>
        </w:rPr>
      </w:pPr>
      <w:r w:rsidRPr="00EF7A70">
        <w:rPr>
          <w:rFonts w:asciiTheme="minorHAnsi" w:eastAsia="Times New Roman" w:hAnsiTheme="minorHAnsi" w:cstheme="minorHAnsi"/>
        </w:rPr>
        <w:t>Podpora splňující podmínky Rozhodnutí č. 2012/21/EU je poskytována ve formě vyrovnávací platby za závazek veřejné služby, je slučitelná s vnitřním trhem a platí pro ni výjimka z povinnosti oznámení předem stanovená v čl. 108 odst. 3 Smlouvy o fungování EU.</w:t>
      </w:r>
    </w:p>
    <w:p w:rsidR="00DE2499" w:rsidRPr="00EF7A70" w:rsidRDefault="00D36A2A" w:rsidP="00DE2499">
      <w:pPr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>Realizátor projektu</w:t>
      </w:r>
      <w:r w:rsidR="00DE2499" w:rsidRPr="00EF7A70">
        <w:rPr>
          <w:rFonts w:asciiTheme="minorHAnsi" w:hAnsiTheme="minorHAnsi" w:cstheme="minorHAnsi"/>
        </w:rPr>
        <w:t xml:space="preserve"> je povinen po celou dobu realizace projektu realizovat činnosti, které spadají mezi činnosti vymezené Pověřením k výkonu služby obecného hospodářského zájmu, které je </w:t>
      </w:r>
      <w:r w:rsidR="00C80D86">
        <w:rPr>
          <w:rFonts w:asciiTheme="minorHAnsi" w:hAnsiTheme="minorHAnsi" w:cstheme="minorHAnsi"/>
        </w:rPr>
        <w:t xml:space="preserve">nedílnou součástí </w:t>
      </w:r>
      <w:r w:rsidR="00DE2499" w:rsidRPr="00EF7A70">
        <w:rPr>
          <w:rFonts w:asciiTheme="minorHAnsi" w:hAnsiTheme="minorHAnsi" w:cstheme="minorHAnsi"/>
        </w:rPr>
        <w:t xml:space="preserve">tohoto </w:t>
      </w:r>
      <w:r w:rsidR="001272BA" w:rsidRPr="00EF7A70">
        <w:rPr>
          <w:rFonts w:asciiTheme="minorHAnsi" w:hAnsiTheme="minorHAnsi" w:cstheme="minorHAnsi"/>
        </w:rPr>
        <w:t>Opatření</w:t>
      </w:r>
      <w:r w:rsidR="00DE2499" w:rsidRPr="00EF7A70">
        <w:rPr>
          <w:rFonts w:asciiTheme="minorHAnsi" w:hAnsiTheme="minorHAnsi" w:cstheme="minorHAnsi"/>
        </w:rPr>
        <w:t>.</w:t>
      </w:r>
    </w:p>
    <w:p w:rsidR="00017B4E" w:rsidRPr="00EF7A70" w:rsidRDefault="00017B4E" w:rsidP="005F2A94">
      <w:pPr>
        <w:pStyle w:val="Bezmezer"/>
        <w:numPr>
          <w:ilvl w:val="0"/>
          <w:numId w:val="0"/>
        </w:numPr>
        <w:ind w:left="624"/>
        <w:rPr>
          <w:rFonts w:asciiTheme="minorHAnsi" w:hAnsiTheme="minorHAnsi" w:cstheme="minorHAnsi"/>
        </w:rPr>
      </w:pPr>
    </w:p>
    <w:p w:rsidR="009A43C0" w:rsidRPr="00EF7A70" w:rsidRDefault="0027069E" w:rsidP="007F77E7">
      <w:pPr>
        <w:spacing w:before="24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Část IV</w:t>
      </w:r>
    </w:p>
    <w:p w:rsidR="0027069E" w:rsidRPr="00EF7A70" w:rsidRDefault="008E7463" w:rsidP="007F77E7">
      <w:pPr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PORUŠENÍ ROZPOČTOVÉ KÁZNĚ A </w:t>
      </w:r>
      <w:r w:rsidR="007F77E7" w:rsidRPr="00EF7A70">
        <w:rPr>
          <w:rFonts w:asciiTheme="minorHAnsi" w:hAnsiTheme="minorHAnsi" w:cstheme="minorHAnsi"/>
          <w:b/>
          <w:lang w:eastAsia="cs-CZ"/>
        </w:rPr>
        <w:t>ODVOD</w:t>
      </w:r>
      <w:r>
        <w:rPr>
          <w:rFonts w:asciiTheme="minorHAnsi" w:hAnsiTheme="minorHAnsi" w:cstheme="minorHAnsi"/>
          <w:b/>
          <w:lang w:eastAsia="cs-CZ"/>
        </w:rPr>
        <w:t>Y</w:t>
      </w:r>
      <w:r w:rsidR="007F77E7" w:rsidRPr="00EF7A70">
        <w:rPr>
          <w:rFonts w:asciiTheme="minorHAnsi" w:hAnsiTheme="minorHAnsi" w:cstheme="minorHAnsi"/>
          <w:b/>
          <w:lang w:eastAsia="cs-CZ"/>
        </w:rPr>
        <w:t xml:space="preserve"> ZA PORUŠENÍ ROZPOČTOVÉ KÁZNĚ</w:t>
      </w:r>
    </w:p>
    <w:p w:rsidR="0027069E" w:rsidRPr="00EF7A70" w:rsidRDefault="005E5F1D" w:rsidP="007F77E7">
      <w:pPr>
        <w:pStyle w:val="Bezmezer"/>
        <w:numPr>
          <w:ilvl w:val="0"/>
          <w:numId w:val="25"/>
        </w:numPr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>Není-li v dalším ustanovení uvedeno jinak, pře</w:t>
      </w:r>
      <w:r w:rsidR="008E7463">
        <w:rPr>
          <w:rFonts w:asciiTheme="minorHAnsi" w:hAnsiTheme="minorHAnsi" w:cstheme="minorHAnsi"/>
        </w:rPr>
        <w:t>d</w:t>
      </w:r>
      <w:r w:rsidRPr="00EF7A70">
        <w:rPr>
          <w:rFonts w:asciiTheme="minorHAnsi" w:hAnsiTheme="minorHAnsi" w:cstheme="minorHAnsi"/>
        </w:rPr>
        <w:t>stavuje porušení povinností uvedených</w:t>
      </w:r>
      <w:r w:rsidR="006422E4"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  <w:spacing w:val="-4"/>
        </w:rPr>
        <w:t>v</w:t>
      </w:r>
      <w:r w:rsidR="006422E4" w:rsidRPr="00EF7A70">
        <w:rPr>
          <w:rFonts w:asciiTheme="minorHAnsi" w:hAnsiTheme="minorHAnsi" w:cstheme="minorHAnsi"/>
          <w:spacing w:val="-4"/>
        </w:rPr>
        <w:t> </w:t>
      </w:r>
      <w:r w:rsidRPr="00EF7A70">
        <w:rPr>
          <w:rFonts w:asciiTheme="minorHAnsi" w:hAnsiTheme="minorHAnsi" w:cstheme="minorHAnsi"/>
          <w:spacing w:val="-4"/>
        </w:rPr>
        <w:t>tomto</w:t>
      </w:r>
      <w:r w:rsidR="0027069E" w:rsidRPr="00EF7A70">
        <w:rPr>
          <w:rFonts w:asciiTheme="minorHAnsi" w:hAnsiTheme="minorHAnsi" w:cstheme="minorHAnsi"/>
          <w:spacing w:val="-4"/>
        </w:rPr>
        <w:t xml:space="preserve"> O</w:t>
      </w:r>
      <w:r w:rsidR="00D11027" w:rsidRPr="00EF7A70">
        <w:rPr>
          <w:rFonts w:asciiTheme="minorHAnsi" w:hAnsiTheme="minorHAnsi" w:cstheme="minorHAnsi"/>
          <w:spacing w:val="-4"/>
        </w:rPr>
        <w:t>patření porušení</w:t>
      </w:r>
      <w:r w:rsidR="0027069E" w:rsidRPr="00EF7A70">
        <w:rPr>
          <w:rFonts w:asciiTheme="minorHAnsi" w:hAnsiTheme="minorHAnsi" w:cstheme="minorHAnsi"/>
          <w:spacing w:val="-4"/>
        </w:rPr>
        <w:t xml:space="preserve"> rozpočtové kázně </w:t>
      </w:r>
      <w:r w:rsidR="008E7463" w:rsidRPr="00503F8E">
        <w:rPr>
          <w:rFonts w:asciiTheme="minorHAnsi" w:hAnsiTheme="minorHAnsi" w:cstheme="minorHAnsi"/>
          <w:spacing w:val="-4"/>
        </w:rPr>
        <w:t>podle ustanovení § 44 odst. 1 písm. b) nebo písm. j) rozpočtových pravidel</w:t>
      </w:r>
      <w:r w:rsidR="008E7463" w:rsidRPr="00EF7A70">
        <w:rPr>
          <w:rFonts w:asciiTheme="minorHAnsi" w:hAnsiTheme="minorHAnsi" w:cstheme="minorHAnsi"/>
          <w:spacing w:val="-4"/>
        </w:rPr>
        <w:t xml:space="preserve"> </w:t>
      </w:r>
      <w:r w:rsidR="0027069E" w:rsidRPr="00EF7A70">
        <w:rPr>
          <w:rFonts w:asciiTheme="minorHAnsi" w:hAnsiTheme="minorHAnsi" w:cstheme="minorHAnsi"/>
          <w:spacing w:val="-4"/>
        </w:rPr>
        <w:t xml:space="preserve">a </w:t>
      </w:r>
      <w:r w:rsidR="008E7463">
        <w:rPr>
          <w:rFonts w:asciiTheme="minorHAnsi" w:hAnsiTheme="minorHAnsi" w:cstheme="minorHAnsi"/>
          <w:spacing w:val="-4"/>
        </w:rPr>
        <w:t xml:space="preserve">výše případného </w:t>
      </w:r>
      <w:r w:rsidR="0027069E" w:rsidRPr="00EF7A70">
        <w:rPr>
          <w:rFonts w:asciiTheme="minorHAnsi" w:hAnsiTheme="minorHAnsi" w:cstheme="minorHAnsi"/>
          <w:spacing w:val="-4"/>
        </w:rPr>
        <w:t>odvod</w:t>
      </w:r>
      <w:r w:rsidR="00B859E2" w:rsidRPr="00EF7A70">
        <w:rPr>
          <w:rFonts w:asciiTheme="minorHAnsi" w:hAnsiTheme="minorHAnsi" w:cstheme="minorHAnsi"/>
          <w:spacing w:val="-4"/>
        </w:rPr>
        <w:t>u</w:t>
      </w:r>
      <w:r w:rsidR="0027069E" w:rsidRPr="00EF7A70">
        <w:rPr>
          <w:rFonts w:asciiTheme="minorHAnsi" w:hAnsiTheme="minorHAnsi" w:cstheme="minorHAnsi"/>
          <w:spacing w:val="-4"/>
        </w:rPr>
        <w:t xml:space="preserve"> za porušení rozpočtové</w:t>
      </w:r>
      <w:r w:rsidR="0027069E" w:rsidRPr="00EF7A70">
        <w:rPr>
          <w:rFonts w:asciiTheme="minorHAnsi" w:hAnsiTheme="minorHAnsi" w:cstheme="minorHAnsi"/>
        </w:rPr>
        <w:t xml:space="preserve"> kázně podle </w:t>
      </w:r>
      <w:r w:rsidR="00EF7A70">
        <w:rPr>
          <w:rFonts w:asciiTheme="minorHAnsi" w:hAnsiTheme="minorHAnsi" w:cstheme="minorHAnsi"/>
        </w:rPr>
        <w:br/>
      </w:r>
      <w:r w:rsidR="0027069E" w:rsidRPr="00EF7A70">
        <w:rPr>
          <w:rFonts w:asciiTheme="minorHAnsi" w:hAnsiTheme="minorHAnsi" w:cstheme="minorHAnsi"/>
        </w:rPr>
        <w:t xml:space="preserve">§ 44a odst. 4 písm. b) rozpočtových pravidel </w:t>
      </w:r>
      <w:r w:rsidR="008E7463">
        <w:rPr>
          <w:rFonts w:asciiTheme="minorHAnsi" w:hAnsiTheme="minorHAnsi" w:cstheme="minorHAnsi"/>
        </w:rPr>
        <w:t xml:space="preserve">činí v souladu s ustanovením </w:t>
      </w:r>
      <w:r w:rsidR="008E7463" w:rsidRPr="00EF7A70">
        <w:rPr>
          <w:rFonts w:asciiTheme="minorHAnsi" w:hAnsiTheme="minorHAnsi" w:cstheme="minorHAnsi"/>
        </w:rPr>
        <w:t xml:space="preserve">§ 44a odst. 4 písm. b) rozpočtových pravidel </w:t>
      </w:r>
      <w:r w:rsidR="008E7463">
        <w:rPr>
          <w:rFonts w:asciiTheme="minorHAnsi" w:hAnsiTheme="minorHAnsi" w:cstheme="minorHAnsi"/>
        </w:rPr>
        <w:t>částku</w:t>
      </w:r>
      <w:r w:rsidR="008E7463" w:rsidRPr="00EF7A70">
        <w:rPr>
          <w:rFonts w:asciiTheme="minorHAnsi" w:hAnsiTheme="minorHAnsi" w:cstheme="minorHAnsi"/>
        </w:rPr>
        <w:t xml:space="preserve">, v jaké </w:t>
      </w:r>
      <w:r w:rsidR="008E7463" w:rsidRPr="00A75FA1">
        <w:rPr>
          <w:rFonts w:asciiTheme="minorHAnsi" w:hAnsiTheme="minorHAnsi" w:cstheme="minorHAnsi"/>
        </w:rPr>
        <w:t>byla rozpočtová kázeň porušena</w:t>
      </w:r>
      <w:r w:rsidR="008E7463">
        <w:rPr>
          <w:rFonts w:asciiTheme="minorHAnsi" w:hAnsiTheme="minorHAnsi" w:cstheme="minorHAnsi"/>
        </w:rPr>
        <w:t>.</w:t>
      </w:r>
    </w:p>
    <w:p w:rsidR="0027069E" w:rsidRPr="00EF7A70" w:rsidRDefault="0027069E" w:rsidP="007F77E7">
      <w:pPr>
        <w:pStyle w:val="Bezmezer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V případě, že dojde k porušení povinností </w:t>
      </w:r>
      <w:r w:rsidRPr="00521335">
        <w:rPr>
          <w:rFonts w:asciiTheme="minorHAnsi" w:hAnsiTheme="minorHAnsi" w:cstheme="minorHAnsi"/>
        </w:rPr>
        <w:t>stanovených v</w:t>
      </w:r>
      <w:r w:rsidR="002D3816" w:rsidRPr="00521335">
        <w:rPr>
          <w:rFonts w:asciiTheme="minorHAnsi" w:hAnsiTheme="minorHAnsi" w:cstheme="minorHAnsi"/>
        </w:rPr>
        <w:t> části II</w:t>
      </w:r>
      <w:r w:rsidR="00C35FF1" w:rsidRPr="00521335">
        <w:rPr>
          <w:rFonts w:asciiTheme="minorHAnsi" w:hAnsiTheme="minorHAnsi" w:cstheme="minorHAnsi"/>
        </w:rPr>
        <w:t xml:space="preserve">, </w:t>
      </w:r>
      <w:r w:rsidR="00550108" w:rsidRPr="00521335">
        <w:rPr>
          <w:rFonts w:asciiTheme="minorHAnsi" w:hAnsiTheme="minorHAnsi" w:cstheme="minorHAnsi"/>
        </w:rPr>
        <w:t xml:space="preserve">bod </w:t>
      </w:r>
      <w:r w:rsidR="00C35FF1" w:rsidRPr="00521335">
        <w:rPr>
          <w:rFonts w:asciiTheme="minorHAnsi" w:hAnsiTheme="minorHAnsi" w:cstheme="minorHAnsi"/>
        </w:rPr>
        <w:t>1</w:t>
      </w:r>
      <w:r w:rsidR="00D56140" w:rsidRPr="00521335">
        <w:rPr>
          <w:rFonts w:asciiTheme="minorHAnsi" w:hAnsiTheme="minorHAnsi" w:cstheme="minorHAnsi"/>
        </w:rPr>
        <w:t>-4</w:t>
      </w:r>
      <w:r w:rsidR="002D3816" w:rsidRPr="00521335">
        <w:rPr>
          <w:rFonts w:asciiTheme="minorHAnsi" w:hAnsiTheme="minorHAnsi" w:cstheme="minorHAnsi"/>
        </w:rPr>
        <w:t>,</w:t>
      </w:r>
      <w:r w:rsidR="00EF7A70" w:rsidRPr="00521335">
        <w:rPr>
          <w:rFonts w:asciiTheme="minorHAnsi" w:hAnsiTheme="minorHAnsi" w:cstheme="minorHAnsi"/>
        </w:rPr>
        <w:t xml:space="preserve"> </w:t>
      </w:r>
      <w:r w:rsidRPr="00521335">
        <w:rPr>
          <w:rFonts w:asciiTheme="minorHAnsi" w:hAnsiTheme="minorHAnsi" w:cstheme="minorHAnsi"/>
        </w:rPr>
        <w:t>části II</w:t>
      </w:r>
      <w:r w:rsidR="005B1667" w:rsidRPr="00521335">
        <w:rPr>
          <w:rFonts w:asciiTheme="minorHAnsi" w:hAnsiTheme="minorHAnsi" w:cstheme="minorHAnsi"/>
        </w:rPr>
        <w:t>I</w:t>
      </w:r>
      <w:r w:rsidR="008A70E1" w:rsidRPr="00521335">
        <w:rPr>
          <w:rFonts w:asciiTheme="minorHAnsi" w:hAnsiTheme="minorHAnsi" w:cstheme="minorHAnsi"/>
        </w:rPr>
        <w:t xml:space="preserve">, </w:t>
      </w:r>
      <w:r w:rsidRPr="00521335">
        <w:rPr>
          <w:rFonts w:asciiTheme="minorHAnsi" w:hAnsiTheme="minorHAnsi" w:cstheme="minorHAnsi"/>
        </w:rPr>
        <w:t xml:space="preserve">bod </w:t>
      </w:r>
      <w:r w:rsidR="00D56140" w:rsidRPr="00521335">
        <w:rPr>
          <w:rFonts w:asciiTheme="minorHAnsi" w:hAnsiTheme="minorHAnsi" w:cstheme="minorHAnsi"/>
        </w:rPr>
        <w:t>6, 9 - 11, 14</w:t>
      </w:r>
      <w:r w:rsidR="00140CA5"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 xml:space="preserve">tohoto Opatření, </w:t>
      </w:r>
      <w:r w:rsidR="008E7463">
        <w:rPr>
          <w:rFonts w:asciiTheme="minorHAnsi" w:hAnsiTheme="minorHAnsi" w:cstheme="minorHAnsi"/>
        </w:rPr>
        <w:t xml:space="preserve">je případný </w:t>
      </w:r>
      <w:r w:rsidRPr="00EF7A70">
        <w:rPr>
          <w:rFonts w:asciiTheme="minorHAnsi" w:hAnsiTheme="minorHAnsi" w:cstheme="minorHAnsi"/>
        </w:rPr>
        <w:t>odvod za poru</w:t>
      </w:r>
      <w:r w:rsidR="00C32E0A" w:rsidRPr="00EF7A70">
        <w:rPr>
          <w:rFonts w:asciiTheme="minorHAnsi" w:hAnsiTheme="minorHAnsi" w:cstheme="minorHAnsi"/>
        </w:rPr>
        <w:t>šení rozpočtové kázně v souladu</w:t>
      </w:r>
      <w:r w:rsidR="008A70E1"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>s § 44</w:t>
      </w:r>
      <w:r w:rsidR="00942261" w:rsidRPr="00EF7A70">
        <w:rPr>
          <w:rFonts w:asciiTheme="minorHAnsi" w:hAnsiTheme="minorHAnsi" w:cstheme="minorHAnsi"/>
        </w:rPr>
        <w:t>a</w:t>
      </w:r>
      <w:r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  <w:spacing w:val="-4"/>
        </w:rPr>
        <w:t>odst. 4 písm. a) a</w:t>
      </w:r>
      <w:r w:rsidR="006422E4" w:rsidRPr="00EF7A70">
        <w:rPr>
          <w:rFonts w:asciiTheme="minorHAnsi" w:hAnsiTheme="minorHAnsi" w:cstheme="minorHAnsi"/>
          <w:spacing w:val="-4"/>
        </w:rPr>
        <w:t> </w:t>
      </w:r>
      <w:r w:rsidRPr="00EF7A70">
        <w:rPr>
          <w:rFonts w:asciiTheme="minorHAnsi" w:hAnsiTheme="minorHAnsi" w:cstheme="minorHAnsi"/>
          <w:spacing w:val="-4"/>
        </w:rPr>
        <w:t xml:space="preserve">v souladu s </w:t>
      </w:r>
      <w:r w:rsidR="008E7463" w:rsidRPr="00A75FA1">
        <w:rPr>
          <w:rFonts w:asciiTheme="minorHAnsi" w:hAnsiTheme="minorHAnsi" w:cstheme="minorHAnsi"/>
        </w:rPr>
        <w:t xml:space="preserve"> § 26 odst. 2 rozpočtových pravidel </w:t>
      </w:r>
      <w:r w:rsidRPr="00EF7A70">
        <w:rPr>
          <w:rFonts w:asciiTheme="minorHAnsi" w:hAnsiTheme="minorHAnsi" w:cstheme="minorHAnsi"/>
          <w:spacing w:val="-4"/>
        </w:rPr>
        <w:t xml:space="preserve"> stanoven ve výši 5 000 Kč</w:t>
      </w:r>
      <w:r w:rsidRPr="00EF7A70">
        <w:rPr>
          <w:rFonts w:asciiTheme="minorHAnsi" w:hAnsiTheme="minorHAnsi" w:cstheme="minorHAnsi"/>
        </w:rPr>
        <w:t xml:space="preserve"> za každé porušení.</w:t>
      </w:r>
    </w:p>
    <w:p w:rsidR="00C35FF1" w:rsidRPr="00EF7A70" w:rsidRDefault="00392C93" w:rsidP="007F77E7">
      <w:pPr>
        <w:pStyle w:val="Bezmezer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V případě, že dojde k porušení povinností stanovených </w:t>
      </w:r>
      <w:r w:rsidRPr="00521335">
        <w:rPr>
          <w:rFonts w:asciiTheme="minorHAnsi" w:hAnsiTheme="minorHAnsi" w:cstheme="minorHAnsi"/>
        </w:rPr>
        <w:t xml:space="preserve">v části II, bod </w:t>
      </w:r>
      <w:r w:rsidR="00D56140">
        <w:rPr>
          <w:rFonts w:asciiTheme="minorHAnsi" w:hAnsiTheme="minorHAnsi" w:cstheme="minorHAnsi"/>
        </w:rPr>
        <w:t>5</w:t>
      </w:r>
      <w:r w:rsidRPr="00521335">
        <w:rPr>
          <w:rFonts w:asciiTheme="minorHAnsi" w:hAnsiTheme="minorHAnsi" w:cstheme="minorHAnsi"/>
        </w:rPr>
        <w:t xml:space="preserve"> tohoto Opatření</w:t>
      </w:r>
      <w:r w:rsidRPr="00EF7A70">
        <w:rPr>
          <w:rFonts w:asciiTheme="minorHAnsi" w:hAnsiTheme="minorHAnsi" w:cstheme="minorHAnsi"/>
        </w:rPr>
        <w:t xml:space="preserve">, </w:t>
      </w:r>
      <w:r w:rsidR="008E7463">
        <w:rPr>
          <w:rFonts w:asciiTheme="minorHAnsi" w:hAnsiTheme="minorHAnsi" w:cstheme="minorHAnsi"/>
        </w:rPr>
        <w:t>je případný</w:t>
      </w:r>
      <w:r w:rsidRPr="00EF7A70">
        <w:rPr>
          <w:rFonts w:asciiTheme="minorHAnsi" w:hAnsiTheme="minorHAnsi" w:cstheme="minorHAnsi"/>
        </w:rPr>
        <w:t xml:space="preserve"> </w:t>
      </w:r>
      <w:r w:rsidRPr="00776DB9">
        <w:rPr>
          <w:rFonts w:asciiTheme="minorHAnsi" w:hAnsiTheme="minorHAnsi" w:cstheme="minorHAnsi"/>
          <w:spacing w:val="-4"/>
        </w:rPr>
        <w:t xml:space="preserve">odvod za porušení rozpočtové kázně v souladu s § 44a odst. 4 písm. a) a v souladu s § </w:t>
      </w:r>
      <w:r w:rsidR="008E7463">
        <w:rPr>
          <w:rFonts w:asciiTheme="minorHAnsi" w:hAnsiTheme="minorHAnsi" w:cstheme="minorHAnsi"/>
        </w:rPr>
        <w:t xml:space="preserve">26 odst. 2 </w:t>
      </w:r>
      <w:r w:rsidRPr="00EF7A70">
        <w:rPr>
          <w:rFonts w:asciiTheme="minorHAnsi" w:hAnsiTheme="minorHAnsi" w:cstheme="minorHAnsi"/>
        </w:rPr>
        <w:t>rozpočtových pravidel stanoven ve výši 0,02 % z celkové částky dotace</w:t>
      </w:r>
      <w:r w:rsidR="008E7463">
        <w:rPr>
          <w:rFonts w:asciiTheme="minorHAnsi" w:hAnsiTheme="minorHAnsi" w:cstheme="minorHAnsi"/>
        </w:rPr>
        <w:t xml:space="preserve"> za každý nesplněný průběžný finanční milník</w:t>
      </w:r>
      <w:r w:rsidRPr="00EF7A70">
        <w:rPr>
          <w:rFonts w:asciiTheme="minorHAnsi" w:hAnsiTheme="minorHAnsi" w:cstheme="minorHAnsi"/>
        </w:rPr>
        <w:t>. U projektů nad</w:t>
      </w:r>
      <w:r w:rsidR="00C43778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>100 mil. Kč celkové výše dotace ve výši 20 000 Kč</w:t>
      </w:r>
      <w:r w:rsidR="002B7021">
        <w:rPr>
          <w:rFonts w:asciiTheme="minorHAnsi" w:hAnsiTheme="minorHAnsi" w:cstheme="minorHAnsi"/>
        </w:rPr>
        <w:t xml:space="preserve"> za každý nesplněný průběžný finanční milník</w:t>
      </w:r>
      <w:r w:rsidRPr="00EF7A70">
        <w:rPr>
          <w:rFonts w:asciiTheme="minorHAnsi" w:hAnsiTheme="minorHAnsi" w:cstheme="minorHAnsi"/>
        </w:rPr>
        <w:t>.</w:t>
      </w:r>
    </w:p>
    <w:p w:rsidR="00C35FF1" w:rsidRPr="00EF7A70" w:rsidRDefault="00392C93" w:rsidP="00392C93">
      <w:pPr>
        <w:pStyle w:val="Bezmezer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V případě, že dojde k porušení povinností stanovených </w:t>
      </w:r>
      <w:r w:rsidRPr="00521335">
        <w:rPr>
          <w:rFonts w:asciiTheme="minorHAnsi" w:hAnsiTheme="minorHAnsi" w:cstheme="minorHAnsi"/>
        </w:rPr>
        <w:t xml:space="preserve">v části II, bod </w:t>
      </w:r>
      <w:r w:rsidR="00D56140">
        <w:rPr>
          <w:rFonts w:asciiTheme="minorHAnsi" w:hAnsiTheme="minorHAnsi" w:cstheme="minorHAnsi"/>
        </w:rPr>
        <w:t>6</w:t>
      </w:r>
      <w:r w:rsidRPr="00521335">
        <w:rPr>
          <w:rFonts w:asciiTheme="minorHAnsi" w:hAnsiTheme="minorHAnsi" w:cstheme="minorHAnsi"/>
        </w:rPr>
        <w:t xml:space="preserve"> tohoto Opatření</w:t>
      </w:r>
      <w:r w:rsidRPr="00EF7A70">
        <w:rPr>
          <w:rFonts w:asciiTheme="minorHAnsi" w:hAnsiTheme="minorHAnsi" w:cstheme="minorHAnsi"/>
        </w:rPr>
        <w:t xml:space="preserve">, </w:t>
      </w:r>
      <w:r w:rsidR="008E7463">
        <w:rPr>
          <w:rFonts w:asciiTheme="minorHAnsi" w:hAnsiTheme="minorHAnsi" w:cstheme="minorHAnsi"/>
        </w:rPr>
        <w:t>je případný</w:t>
      </w:r>
      <w:r w:rsidRPr="00EF7A70">
        <w:rPr>
          <w:rFonts w:asciiTheme="minorHAnsi" w:hAnsiTheme="minorHAnsi" w:cstheme="minorHAnsi"/>
        </w:rPr>
        <w:t xml:space="preserve"> </w:t>
      </w:r>
      <w:r w:rsidRPr="00776DB9">
        <w:rPr>
          <w:rFonts w:asciiTheme="minorHAnsi" w:hAnsiTheme="minorHAnsi" w:cstheme="minorHAnsi"/>
          <w:spacing w:val="-4"/>
        </w:rPr>
        <w:t xml:space="preserve">odvod za porušení rozpočtové kázně v souladu s § 44a odst. 4 písm. a) a v souladu s § </w:t>
      </w:r>
      <w:r w:rsidR="008E7463">
        <w:rPr>
          <w:rFonts w:asciiTheme="minorHAnsi" w:hAnsiTheme="minorHAnsi" w:cstheme="minorHAnsi"/>
          <w:spacing w:val="-4"/>
        </w:rPr>
        <w:t>26 odst. 2</w:t>
      </w:r>
      <w:r w:rsidRPr="00EF7A70">
        <w:rPr>
          <w:rFonts w:asciiTheme="minorHAnsi" w:hAnsiTheme="minorHAnsi" w:cstheme="minorHAnsi"/>
        </w:rPr>
        <w:t xml:space="preserve"> </w:t>
      </w:r>
      <w:r w:rsidRPr="00776DB9">
        <w:rPr>
          <w:rFonts w:asciiTheme="minorHAnsi" w:hAnsiTheme="minorHAnsi" w:cstheme="minorHAnsi"/>
          <w:spacing w:val="-4"/>
        </w:rPr>
        <w:t>rozpočtových pravidel stanoven ve výši 0,1 % z celkové částky dotace. U projektů nad</w:t>
      </w:r>
      <w:r w:rsidR="00C43778">
        <w:rPr>
          <w:rFonts w:asciiTheme="minorHAnsi" w:hAnsiTheme="minorHAnsi" w:cstheme="minorHAnsi"/>
          <w:spacing w:val="-4"/>
        </w:rPr>
        <w:t> </w:t>
      </w:r>
      <w:r w:rsidRPr="00776DB9">
        <w:rPr>
          <w:rFonts w:asciiTheme="minorHAnsi" w:hAnsiTheme="minorHAnsi" w:cstheme="minorHAnsi"/>
          <w:spacing w:val="-4"/>
        </w:rPr>
        <w:t>100</w:t>
      </w:r>
      <w:r w:rsidR="00C43778">
        <w:rPr>
          <w:rFonts w:asciiTheme="minorHAnsi" w:hAnsiTheme="minorHAnsi" w:cstheme="minorHAnsi"/>
          <w:spacing w:val="-4"/>
        </w:rPr>
        <w:t> </w:t>
      </w:r>
      <w:r w:rsidRPr="00776DB9">
        <w:rPr>
          <w:rFonts w:asciiTheme="minorHAnsi" w:hAnsiTheme="minorHAnsi" w:cstheme="minorHAnsi"/>
          <w:spacing w:val="-4"/>
        </w:rPr>
        <w:t>mil. Kč</w:t>
      </w:r>
      <w:r w:rsidRPr="00EF7A70">
        <w:rPr>
          <w:rFonts w:asciiTheme="minorHAnsi" w:hAnsiTheme="minorHAnsi" w:cstheme="minorHAnsi"/>
        </w:rPr>
        <w:t xml:space="preserve"> celkové výše dotace ve výši 100 000 Kč.</w:t>
      </w:r>
    </w:p>
    <w:p w:rsidR="002B7021" w:rsidRPr="00521335" w:rsidRDefault="008E7463" w:rsidP="002B7021">
      <w:pPr>
        <w:pStyle w:val="Bezmezer"/>
        <w:rPr>
          <w:rFonts w:asciiTheme="minorHAnsi" w:hAnsiTheme="minorHAnsi"/>
        </w:rPr>
      </w:pPr>
      <w:r w:rsidRPr="002B7021">
        <w:rPr>
          <w:rFonts w:asciiTheme="minorHAnsi" w:hAnsiTheme="minorHAnsi"/>
        </w:rPr>
        <w:t xml:space="preserve">Podle ustanovení § 26 odst. 2 a § 14 odst. 4 písm. k) rozpočtových pravidel </w:t>
      </w:r>
      <w:r w:rsidR="002B7021" w:rsidRPr="002B7021">
        <w:rPr>
          <w:rFonts w:asciiTheme="minorHAnsi" w:hAnsiTheme="minorHAnsi"/>
        </w:rPr>
        <w:t>se tímto stanovují ostatní povinnosti, jejich nedodržení není neoprávněným použitím ve smyslu § 3 písm. e)</w:t>
      </w:r>
      <w:r w:rsidR="00C43778">
        <w:rPr>
          <w:rFonts w:asciiTheme="minorHAnsi" w:hAnsiTheme="minorHAnsi"/>
        </w:rPr>
        <w:t> </w:t>
      </w:r>
      <w:r w:rsidR="002B7021" w:rsidRPr="002B7021">
        <w:rPr>
          <w:rFonts w:asciiTheme="minorHAnsi" w:hAnsiTheme="minorHAnsi"/>
        </w:rPr>
        <w:t>rozpočtových pravidel. Těmito povinnosti jsou</w:t>
      </w:r>
      <w:r w:rsidR="002B7021" w:rsidRPr="002B7021">
        <w:rPr>
          <w:rFonts w:asciiTheme="minorHAnsi" w:eastAsia="Calibri" w:hAnsiTheme="minorHAnsi" w:cstheme="minorHAnsi"/>
        </w:rPr>
        <w:t xml:space="preserve"> </w:t>
      </w:r>
      <w:r w:rsidR="002B7021" w:rsidRPr="00521335">
        <w:rPr>
          <w:rFonts w:asciiTheme="minorHAnsi" w:eastAsia="Calibri" w:hAnsiTheme="minorHAnsi" w:cstheme="minorHAnsi"/>
        </w:rPr>
        <w:t xml:space="preserve">povinnosti stanovené v části III, bod </w:t>
      </w:r>
      <w:r w:rsidR="00D56140">
        <w:rPr>
          <w:rFonts w:asciiTheme="minorHAnsi" w:hAnsiTheme="minorHAnsi" w:cstheme="minorHAnsi"/>
        </w:rPr>
        <w:t xml:space="preserve">7 </w:t>
      </w:r>
      <w:r w:rsidR="00D56140" w:rsidRPr="00DF4EC0">
        <w:rPr>
          <w:rFonts w:asciiTheme="minorHAnsi" w:eastAsia="Calibri" w:hAnsiTheme="minorHAnsi" w:cstheme="minorHAnsi"/>
        </w:rPr>
        <w:t>tohoto Opatřen</w:t>
      </w:r>
      <w:r w:rsidR="00D56140">
        <w:rPr>
          <w:rFonts w:asciiTheme="minorHAnsi" w:eastAsia="Calibri" w:hAnsiTheme="minorHAnsi" w:cstheme="minorHAnsi"/>
        </w:rPr>
        <w:t>.</w:t>
      </w:r>
    </w:p>
    <w:p w:rsidR="0027069E" w:rsidRPr="00EF7A70" w:rsidRDefault="0027069E" w:rsidP="007F77E7">
      <w:pPr>
        <w:pStyle w:val="Bezmezer"/>
        <w:rPr>
          <w:rFonts w:asciiTheme="minorHAnsi" w:eastAsia="Calibri" w:hAnsiTheme="minorHAnsi" w:cstheme="minorHAnsi"/>
        </w:rPr>
      </w:pPr>
      <w:r w:rsidRPr="00EF7A70">
        <w:rPr>
          <w:rFonts w:asciiTheme="minorHAnsi" w:eastAsia="Calibri" w:hAnsiTheme="minorHAnsi" w:cstheme="minorHAnsi"/>
        </w:rPr>
        <w:t>V</w:t>
      </w:r>
      <w:r w:rsidR="001C11FF" w:rsidRPr="00EF7A70">
        <w:rPr>
          <w:rFonts w:asciiTheme="minorHAnsi" w:eastAsia="Calibri" w:hAnsiTheme="minorHAnsi" w:cstheme="minorHAnsi"/>
        </w:rPr>
        <w:t> </w:t>
      </w:r>
      <w:r w:rsidRPr="00EF7A70">
        <w:rPr>
          <w:rFonts w:asciiTheme="minorHAnsi" w:eastAsia="Calibri" w:hAnsiTheme="minorHAnsi" w:cstheme="minorHAnsi"/>
        </w:rPr>
        <w:t>případě</w:t>
      </w:r>
      <w:r w:rsidR="001C11FF" w:rsidRPr="00EF7A70">
        <w:rPr>
          <w:rFonts w:asciiTheme="minorHAnsi" w:eastAsia="Calibri" w:hAnsiTheme="minorHAnsi" w:cstheme="minorHAnsi"/>
        </w:rPr>
        <w:t>, že</w:t>
      </w:r>
      <w:r w:rsidRPr="00EF7A70">
        <w:rPr>
          <w:rFonts w:asciiTheme="minorHAnsi" w:eastAsia="Calibri" w:hAnsiTheme="minorHAnsi" w:cstheme="minorHAnsi"/>
        </w:rPr>
        <w:t xml:space="preserve"> </w:t>
      </w:r>
      <w:r w:rsidR="00F76CAA" w:rsidRPr="00EF7A70">
        <w:rPr>
          <w:rFonts w:asciiTheme="minorHAnsi" w:eastAsia="Calibri" w:hAnsiTheme="minorHAnsi" w:cstheme="minorHAnsi"/>
        </w:rPr>
        <w:t xml:space="preserve">dojde </w:t>
      </w:r>
      <w:r w:rsidRPr="00EF7A70">
        <w:rPr>
          <w:rFonts w:asciiTheme="minorHAnsi" w:eastAsia="Calibri" w:hAnsiTheme="minorHAnsi" w:cstheme="minorHAnsi"/>
        </w:rPr>
        <w:t xml:space="preserve">porušení </w:t>
      </w:r>
      <w:r w:rsidRPr="00521335">
        <w:rPr>
          <w:rFonts w:asciiTheme="minorHAnsi" w:eastAsia="Calibri" w:hAnsiTheme="minorHAnsi" w:cstheme="minorHAnsi"/>
        </w:rPr>
        <w:t>po</w:t>
      </w:r>
      <w:r w:rsidR="008045C7" w:rsidRPr="00521335">
        <w:rPr>
          <w:rFonts w:asciiTheme="minorHAnsi" w:eastAsia="Calibri" w:hAnsiTheme="minorHAnsi" w:cstheme="minorHAnsi"/>
        </w:rPr>
        <w:t xml:space="preserve">vinností stanovených v části </w:t>
      </w:r>
      <w:r w:rsidR="001C11FF" w:rsidRPr="00521335">
        <w:rPr>
          <w:rFonts w:asciiTheme="minorHAnsi" w:eastAsia="Calibri" w:hAnsiTheme="minorHAnsi" w:cstheme="minorHAnsi"/>
        </w:rPr>
        <w:t>II</w:t>
      </w:r>
      <w:r w:rsidR="00711BAD" w:rsidRPr="00521335">
        <w:rPr>
          <w:rFonts w:asciiTheme="minorHAnsi" w:eastAsia="Calibri" w:hAnsiTheme="minorHAnsi" w:cstheme="minorHAnsi"/>
        </w:rPr>
        <w:t>I</w:t>
      </w:r>
      <w:r w:rsidR="007F2EC3" w:rsidRPr="00521335">
        <w:rPr>
          <w:rFonts w:asciiTheme="minorHAnsi" w:eastAsia="Calibri" w:hAnsiTheme="minorHAnsi" w:cstheme="minorHAnsi"/>
        </w:rPr>
        <w:t>,</w:t>
      </w:r>
      <w:r w:rsidR="001C11FF" w:rsidRPr="00521335">
        <w:rPr>
          <w:rFonts w:asciiTheme="minorHAnsi" w:eastAsia="Calibri" w:hAnsiTheme="minorHAnsi" w:cstheme="minorHAnsi"/>
        </w:rPr>
        <w:t xml:space="preserve"> bod </w:t>
      </w:r>
      <w:r w:rsidR="007F2EC3" w:rsidRPr="00521335">
        <w:rPr>
          <w:rFonts w:asciiTheme="minorHAnsi" w:eastAsia="Calibri" w:hAnsiTheme="minorHAnsi" w:cstheme="minorHAnsi"/>
        </w:rPr>
        <w:t>3</w:t>
      </w:r>
      <w:r w:rsidR="001C11FF" w:rsidRPr="00EF7A70">
        <w:rPr>
          <w:rFonts w:asciiTheme="minorHAnsi" w:eastAsia="Calibri" w:hAnsiTheme="minorHAnsi" w:cstheme="minorHAnsi"/>
        </w:rPr>
        <w:t xml:space="preserve">, </w:t>
      </w:r>
      <w:r w:rsidR="002B7021">
        <w:rPr>
          <w:rFonts w:asciiTheme="minorHAnsi" w:hAnsiTheme="minorHAnsi" w:cstheme="minorHAnsi"/>
        </w:rPr>
        <w:t xml:space="preserve">je případný </w:t>
      </w:r>
      <w:r w:rsidR="008045C7" w:rsidRPr="00EF7A70">
        <w:rPr>
          <w:rFonts w:asciiTheme="minorHAnsi" w:hAnsiTheme="minorHAnsi" w:cstheme="minorHAnsi"/>
        </w:rPr>
        <w:t>odvod</w:t>
      </w:r>
      <w:r w:rsidR="006422E4" w:rsidRPr="00EF7A70">
        <w:rPr>
          <w:rFonts w:asciiTheme="minorHAnsi" w:hAnsiTheme="minorHAnsi" w:cstheme="minorHAnsi"/>
        </w:rPr>
        <w:t xml:space="preserve"> </w:t>
      </w:r>
      <w:r w:rsidR="001C11FF" w:rsidRPr="00EF7A70">
        <w:rPr>
          <w:rFonts w:asciiTheme="minorHAnsi" w:hAnsiTheme="minorHAnsi" w:cstheme="minorHAnsi"/>
        </w:rPr>
        <w:t>za</w:t>
      </w:r>
      <w:r w:rsidR="00C43778">
        <w:rPr>
          <w:rFonts w:asciiTheme="minorHAnsi" w:hAnsiTheme="minorHAnsi" w:cstheme="minorHAnsi"/>
        </w:rPr>
        <w:t> </w:t>
      </w:r>
      <w:r w:rsidR="001C11FF" w:rsidRPr="00EF7A70">
        <w:rPr>
          <w:rFonts w:asciiTheme="minorHAnsi" w:hAnsiTheme="minorHAnsi" w:cstheme="minorHAnsi"/>
        </w:rPr>
        <w:t>porušení rozpočtové kázně v souladu s § 44</w:t>
      </w:r>
      <w:r w:rsidR="00942261" w:rsidRPr="00EF7A70">
        <w:rPr>
          <w:rFonts w:asciiTheme="minorHAnsi" w:hAnsiTheme="minorHAnsi" w:cstheme="minorHAnsi"/>
        </w:rPr>
        <w:t>a</w:t>
      </w:r>
      <w:r w:rsidR="001C11FF" w:rsidRPr="00EF7A70">
        <w:rPr>
          <w:rFonts w:asciiTheme="minorHAnsi" w:hAnsiTheme="minorHAnsi" w:cstheme="minorHAnsi"/>
        </w:rPr>
        <w:t xml:space="preserve"> </w:t>
      </w:r>
      <w:r w:rsidR="001C11FF" w:rsidRPr="00EF7A70">
        <w:rPr>
          <w:rFonts w:asciiTheme="minorHAnsi" w:hAnsiTheme="minorHAnsi" w:cstheme="minorHAnsi"/>
          <w:spacing w:val="-4"/>
        </w:rPr>
        <w:t>odst. 4 písm. a) a v souladu s §</w:t>
      </w:r>
      <w:r w:rsidR="002B7021">
        <w:rPr>
          <w:rFonts w:asciiTheme="minorHAnsi" w:hAnsiTheme="minorHAnsi" w:cstheme="minorHAnsi"/>
          <w:spacing w:val="-4"/>
        </w:rPr>
        <w:t xml:space="preserve"> 26 odst. 2</w:t>
      </w:r>
      <w:r w:rsidR="006422E4" w:rsidRPr="00EF7A70">
        <w:rPr>
          <w:rFonts w:asciiTheme="minorHAnsi" w:hAnsiTheme="minorHAnsi" w:cstheme="minorHAnsi"/>
          <w:spacing w:val="-4"/>
        </w:rPr>
        <w:t> </w:t>
      </w:r>
      <w:r w:rsidR="001C11FF" w:rsidRPr="00EF7A70">
        <w:rPr>
          <w:rFonts w:asciiTheme="minorHAnsi" w:hAnsiTheme="minorHAnsi" w:cstheme="minorHAnsi"/>
          <w:spacing w:val="-4"/>
        </w:rPr>
        <w:t>rozpočtových pravidel</w:t>
      </w:r>
      <w:r w:rsidR="001C11FF" w:rsidRPr="00EF7A70">
        <w:rPr>
          <w:rFonts w:asciiTheme="minorHAnsi" w:eastAsia="Calibri" w:hAnsiTheme="minorHAnsi" w:cstheme="minorHAnsi"/>
        </w:rPr>
        <w:t xml:space="preserve"> stanoven </w:t>
      </w:r>
      <w:r w:rsidR="0026735C" w:rsidRPr="00EF7A70">
        <w:rPr>
          <w:rFonts w:asciiTheme="minorHAnsi" w:eastAsia="Calibri" w:hAnsiTheme="minorHAnsi" w:cstheme="minorHAnsi"/>
        </w:rPr>
        <w:t xml:space="preserve">dle přílohy č. </w:t>
      </w:r>
      <w:r w:rsidR="004F024F" w:rsidRPr="00EF7A70">
        <w:rPr>
          <w:rFonts w:asciiTheme="minorHAnsi" w:eastAsia="Calibri" w:hAnsiTheme="minorHAnsi" w:cstheme="minorHAnsi"/>
        </w:rPr>
        <w:t>1</w:t>
      </w:r>
      <w:r w:rsidRPr="00EF7A70">
        <w:rPr>
          <w:rFonts w:asciiTheme="minorHAnsi" w:eastAsia="Calibri" w:hAnsiTheme="minorHAnsi" w:cstheme="minorHAnsi"/>
        </w:rPr>
        <w:t xml:space="preserve"> tohoto Opatření.</w:t>
      </w:r>
    </w:p>
    <w:p w:rsidR="0027069E" w:rsidRPr="00EF7A70" w:rsidRDefault="0027069E" w:rsidP="007F77E7">
      <w:pPr>
        <w:pStyle w:val="Bezmezer"/>
        <w:rPr>
          <w:rFonts w:asciiTheme="minorHAnsi" w:eastAsia="Calibri" w:hAnsiTheme="minorHAnsi" w:cstheme="minorHAnsi"/>
        </w:rPr>
      </w:pPr>
      <w:r w:rsidRPr="00EF7A70">
        <w:rPr>
          <w:rFonts w:asciiTheme="minorHAnsi" w:eastAsia="Calibri" w:hAnsiTheme="minorHAnsi" w:cstheme="minorHAnsi"/>
          <w:spacing w:val="-4"/>
        </w:rPr>
        <w:t xml:space="preserve">V případě, že dojde k porušení povinností </w:t>
      </w:r>
      <w:r w:rsidRPr="00521335">
        <w:rPr>
          <w:rFonts w:asciiTheme="minorHAnsi" w:eastAsia="Calibri" w:hAnsiTheme="minorHAnsi" w:cstheme="minorHAnsi"/>
          <w:spacing w:val="-4"/>
        </w:rPr>
        <w:t>stanovených v části I</w:t>
      </w:r>
      <w:r w:rsidR="007A4A46" w:rsidRPr="00521335">
        <w:rPr>
          <w:rFonts w:asciiTheme="minorHAnsi" w:eastAsia="Calibri" w:hAnsiTheme="minorHAnsi" w:cstheme="minorHAnsi"/>
          <w:spacing w:val="-4"/>
        </w:rPr>
        <w:t>,</w:t>
      </w:r>
      <w:r w:rsidRPr="00521335">
        <w:rPr>
          <w:rFonts w:asciiTheme="minorHAnsi" w:eastAsia="Calibri" w:hAnsiTheme="minorHAnsi" w:cstheme="minorHAnsi"/>
          <w:spacing w:val="-4"/>
        </w:rPr>
        <w:t xml:space="preserve"> </w:t>
      </w:r>
      <w:r w:rsidR="005B1667" w:rsidRPr="00521335">
        <w:rPr>
          <w:rFonts w:asciiTheme="minorHAnsi" w:eastAsia="Calibri" w:hAnsiTheme="minorHAnsi" w:cstheme="minorHAnsi"/>
          <w:spacing w:val="-4"/>
        </w:rPr>
        <w:t xml:space="preserve">bod </w:t>
      </w:r>
      <w:r w:rsidR="005E1891" w:rsidRPr="00521335">
        <w:rPr>
          <w:rFonts w:asciiTheme="minorHAnsi" w:eastAsia="Calibri" w:hAnsiTheme="minorHAnsi" w:cstheme="minorHAnsi"/>
          <w:spacing w:val="-4"/>
        </w:rPr>
        <w:t>5</w:t>
      </w:r>
      <w:r w:rsidRPr="00521335">
        <w:rPr>
          <w:rFonts w:asciiTheme="minorHAnsi" w:eastAsia="Calibri" w:hAnsiTheme="minorHAnsi" w:cstheme="minorHAnsi"/>
          <w:spacing w:val="-4"/>
        </w:rPr>
        <w:t xml:space="preserve"> tohoto Opatření,</w:t>
      </w:r>
      <w:r w:rsidRPr="00EF7A70">
        <w:rPr>
          <w:rFonts w:asciiTheme="minorHAnsi" w:eastAsia="Calibri" w:hAnsiTheme="minorHAnsi" w:cstheme="minorHAnsi"/>
        </w:rPr>
        <w:t xml:space="preserve"> budou odvody za porušení rozpočtové kázně stanoveny takto: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036"/>
      </w:tblGrid>
      <w:tr w:rsidR="0027069E" w:rsidRPr="00EF7A70" w:rsidTr="009C75B9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7069E" w:rsidRPr="00EF7A70" w:rsidRDefault="006422E4" w:rsidP="006422E4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Fonts w:asciiTheme="minorHAnsi" w:hAnsiTheme="minorHAnsi" w:cstheme="minorHAnsi"/>
                <w:bCs/>
              </w:rPr>
              <w:t xml:space="preserve">Míra splnění hodnoty indikátorů </w:t>
            </w:r>
            <w:r w:rsidRPr="00EF7A70">
              <w:rPr>
                <w:rFonts w:asciiTheme="minorHAnsi" w:hAnsiTheme="minorHAnsi" w:cstheme="minorHAnsi"/>
                <w:b/>
                <w:bCs/>
              </w:rPr>
              <w:t>výstupů</w:t>
            </w:r>
            <w:r w:rsidRPr="00EF7A70">
              <w:rPr>
                <w:rFonts w:asciiTheme="minorHAnsi" w:hAnsiTheme="minorHAnsi" w:cstheme="minorHAnsi"/>
                <w:bCs/>
              </w:rPr>
              <w:t xml:space="preserve"> vzhledem k údajům uvedeným v příloze č. 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7069E" w:rsidRPr="00EF7A7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Výše odvodu</w:t>
            </w:r>
          </w:p>
        </w:tc>
      </w:tr>
      <w:tr w:rsidR="0027069E" w:rsidRPr="00EF7A70" w:rsidTr="009C75B9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při naplnění průměru výstupů méně než nebo rovno 35 %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odvod ve </w:t>
            </w:r>
            <w:r w:rsidR="002B7021">
              <w:rPr>
                <w:rStyle w:val="Siln"/>
                <w:rFonts w:asciiTheme="minorHAnsi" w:hAnsiTheme="minorHAnsi" w:cstheme="minorHAnsi"/>
                <w:sz w:val="22"/>
              </w:rPr>
              <w:t xml:space="preserve">výši, v jaké byla porušena rozpočtová kázeň </w:t>
            </w:r>
            <w:r w:rsidR="00621CED" w:rsidRPr="00EF7A70">
              <w:rPr>
                <w:rFonts w:asciiTheme="minorHAnsi" w:hAnsiTheme="minorHAnsi" w:cstheme="minorHAnsi"/>
                <w:bCs/>
              </w:rPr>
              <w:t>bez ohledu na naplnění indikátorů výsledku</w:t>
            </w:r>
          </w:p>
        </w:tc>
      </w:tr>
      <w:tr w:rsidR="0027069E" w:rsidRPr="00EF7A70" w:rsidTr="009C75B9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při napln</w:t>
            </w:r>
            <w:r w:rsidR="00A309A1" w:rsidRPr="00EF7A70">
              <w:rPr>
                <w:rStyle w:val="Siln"/>
                <w:rFonts w:asciiTheme="minorHAnsi" w:hAnsiTheme="minorHAnsi" w:cstheme="minorHAnsi"/>
                <w:sz w:val="22"/>
              </w:rPr>
              <w:t>ění v intervalu více než 35 % mé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ně než 85 %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9E" w:rsidRPr="00EF7A70" w:rsidRDefault="0027069E" w:rsidP="00776DB9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snížený odvod z celkové částky finančních prostředků státního rozpočtu stanovených OP VVV dle vzorce</w:t>
            </w:r>
            <w:r w:rsidR="00776DB9">
              <w:rPr>
                <w:rStyle w:val="Siln"/>
                <w:rFonts w:asciiTheme="minorHAnsi" w:hAnsiTheme="minorHAnsi" w:cstheme="minorHAnsi"/>
                <w:sz w:val="22"/>
              </w:rPr>
              <w:t>:</w:t>
            </w:r>
            <w:r w:rsidR="00776DB9">
              <w:rPr>
                <w:rStyle w:val="Siln"/>
                <w:rFonts w:asciiTheme="minorHAnsi" w:hAnsiTheme="minorHAnsi" w:cstheme="minorHAnsi"/>
                <w:sz w:val="22"/>
              </w:rPr>
              <w:br/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x = (85 – n)</w:t>
            </w:r>
            <w:r w:rsidR="00E930EE"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 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7069E" w:rsidRPr="00EF7A70" w:rsidTr="009C75B9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při naplnění na 85 % a víc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9E" w:rsidRPr="00EF7A70" w:rsidRDefault="002B7021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</w:rPr>
              <w:t>0 Kč</w:t>
            </w:r>
          </w:p>
        </w:tc>
      </w:tr>
    </w:tbl>
    <w:p w:rsidR="00816F29" w:rsidRPr="00EF7A70" w:rsidRDefault="00816F29" w:rsidP="00816F29">
      <w:pPr>
        <w:spacing w:before="40" w:after="0"/>
        <w:jc w:val="left"/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 xml:space="preserve">x = výše odvodu (%), n = průměrné procento naplnění </w:t>
      </w:r>
      <w:r w:rsidR="00DF4EC0">
        <w:rPr>
          <w:rFonts w:asciiTheme="minorHAnsi" w:hAnsiTheme="minorHAnsi" w:cstheme="minorHAnsi"/>
          <w:lang w:eastAsia="cs-CZ"/>
        </w:rPr>
        <w:t xml:space="preserve">výstupů. </w:t>
      </w:r>
    </w:p>
    <w:p w:rsidR="0046751A" w:rsidRPr="00EF7A70" w:rsidRDefault="0046751A" w:rsidP="00BF4581">
      <w:pPr>
        <w:spacing w:before="40" w:after="0"/>
        <w:jc w:val="left"/>
        <w:rPr>
          <w:rFonts w:asciiTheme="minorHAnsi" w:hAnsiTheme="minorHAnsi" w:cstheme="minorHAnsi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70" w:type="dxa"/>
          <w:bottom w:w="34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5037"/>
      </w:tblGrid>
      <w:tr w:rsidR="006B3225" w:rsidRPr="00EF7A70" w:rsidTr="006422E4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3225" w:rsidRPr="00EF7A70" w:rsidRDefault="006422E4" w:rsidP="007C500B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  <w:bCs/>
              </w:rPr>
              <w:t xml:space="preserve">Míra splnění hodnoty indikátorů </w:t>
            </w:r>
            <w:r w:rsidRPr="00EF7A70">
              <w:rPr>
                <w:rFonts w:asciiTheme="minorHAnsi" w:hAnsiTheme="minorHAnsi" w:cstheme="minorHAnsi"/>
                <w:b/>
                <w:bCs/>
              </w:rPr>
              <w:t>vý</w:t>
            </w:r>
            <w:r w:rsidR="002B7021">
              <w:rPr>
                <w:rFonts w:asciiTheme="minorHAnsi" w:hAnsiTheme="minorHAnsi" w:cstheme="minorHAnsi"/>
                <w:b/>
                <w:bCs/>
              </w:rPr>
              <w:t>sledků</w:t>
            </w:r>
            <w:r w:rsidRPr="00EF7A70">
              <w:rPr>
                <w:rFonts w:asciiTheme="minorHAnsi" w:hAnsiTheme="minorHAnsi" w:cstheme="minorHAnsi"/>
                <w:bCs/>
              </w:rPr>
              <w:t xml:space="preserve"> vzhledem k údajům uvedeným v příloze č. 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B3225" w:rsidRPr="00EF7A70" w:rsidRDefault="006B3225" w:rsidP="007C500B">
            <w:pPr>
              <w:spacing w:after="40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Výše odvodu</w:t>
            </w:r>
          </w:p>
        </w:tc>
      </w:tr>
      <w:tr w:rsidR="006B3225" w:rsidRPr="00EF7A70" w:rsidTr="006422E4">
        <w:trPr>
          <w:trHeight w:val="66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25" w:rsidRPr="00EF7A70" w:rsidRDefault="006B3225" w:rsidP="007C500B">
            <w:pPr>
              <w:spacing w:after="40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při naplnění průměru výsledků méně než nebo rovno 35 %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25" w:rsidRPr="00EF7A70" w:rsidRDefault="006B3225" w:rsidP="007C500B">
            <w:pPr>
              <w:spacing w:after="40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odvod ve</w:t>
            </w:r>
            <w:r w:rsidR="002B7021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EF7A70">
              <w:rPr>
                <w:rFonts w:asciiTheme="minorHAnsi" w:hAnsiTheme="minorHAnsi" w:cstheme="minorHAnsi"/>
                <w:lang w:eastAsia="cs-CZ"/>
              </w:rPr>
              <w:t>výši</w:t>
            </w:r>
            <w:r w:rsidR="002B7021">
              <w:rPr>
                <w:rFonts w:asciiTheme="minorHAnsi" w:hAnsiTheme="minorHAnsi" w:cstheme="minorHAnsi"/>
                <w:lang w:eastAsia="cs-CZ"/>
              </w:rPr>
              <w:t>, v jaké byla porušena rozpočtová kázeň</w:t>
            </w:r>
            <w:r w:rsidR="00776DB9">
              <w:rPr>
                <w:rFonts w:asciiTheme="minorHAnsi" w:hAnsiTheme="minorHAnsi" w:cstheme="minorHAnsi"/>
                <w:lang w:eastAsia="cs-CZ"/>
              </w:rPr>
              <w:br/>
            </w:r>
            <w:r w:rsidR="00621CED" w:rsidRPr="00EF7A70">
              <w:rPr>
                <w:rFonts w:asciiTheme="minorHAnsi" w:hAnsiTheme="minorHAnsi" w:cstheme="minorHAnsi"/>
                <w:lang w:eastAsia="cs-CZ"/>
              </w:rPr>
              <w:t>bez ohledu na naplnění indikátorů výstupu</w:t>
            </w:r>
          </w:p>
        </w:tc>
      </w:tr>
      <w:tr w:rsidR="006B3225" w:rsidRPr="00EF7A70" w:rsidTr="006422E4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25" w:rsidRPr="00EF7A70" w:rsidRDefault="006B3225" w:rsidP="007C500B">
            <w:pPr>
              <w:keepNext/>
              <w:keepLines/>
              <w:spacing w:after="4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EF7A70">
              <w:rPr>
                <w:rFonts w:asciiTheme="minorHAnsi" w:eastAsia="Times New Roman" w:hAnsiTheme="minorHAnsi" w:cstheme="minorHAnsi"/>
                <w:lang w:eastAsia="cs-CZ"/>
              </w:rPr>
              <w:t>při naplnění v intervalu více než 35 % méně než 85 %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25" w:rsidRPr="00EF7A70" w:rsidRDefault="006B3225" w:rsidP="00776DB9">
            <w:pPr>
              <w:keepNext/>
              <w:keepLines/>
              <w:spacing w:after="40"/>
              <w:jc w:val="left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EF7A70">
              <w:rPr>
                <w:rFonts w:asciiTheme="minorHAnsi" w:eastAsia="Times New Roman" w:hAnsiTheme="minorHAnsi" w:cstheme="minorHAnsi"/>
                <w:lang w:eastAsia="cs-CZ"/>
              </w:rPr>
              <w:t xml:space="preserve">snížený odvod z celkové částky </w:t>
            </w:r>
            <w:r w:rsidRPr="00EF7A70">
              <w:rPr>
                <w:rFonts w:asciiTheme="minorHAnsi" w:hAnsiTheme="minorHAnsi" w:cstheme="minorHAnsi"/>
              </w:rPr>
              <w:t>finančních prostředků státního rozpočtu stanovených OP VVV</w:t>
            </w:r>
            <w:r w:rsidRPr="00EF7A70">
              <w:rPr>
                <w:rFonts w:asciiTheme="minorHAnsi" w:eastAsia="Times New Roman" w:hAnsiTheme="minorHAnsi" w:cstheme="minorHAnsi"/>
                <w:lang w:eastAsia="cs-CZ"/>
              </w:rPr>
              <w:t xml:space="preserve"> dle vzorce</w:t>
            </w:r>
            <w:r w:rsidR="00776DB9">
              <w:rPr>
                <w:rFonts w:asciiTheme="minorHAnsi" w:eastAsia="Times New Roman" w:hAnsiTheme="minorHAnsi" w:cstheme="minorHAnsi"/>
                <w:lang w:eastAsia="cs-CZ"/>
              </w:rPr>
              <w:t>:</w:t>
            </w:r>
            <w:r w:rsidR="00776DB9">
              <w:rPr>
                <w:rFonts w:asciiTheme="minorHAnsi" w:eastAsia="Times New Roman" w:hAnsiTheme="minorHAnsi" w:cstheme="minorHAnsi"/>
                <w:lang w:eastAsia="cs-CZ"/>
              </w:rPr>
              <w:br/>
            </w:r>
            <w:r w:rsidRPr="00EF7A70">
              <w:rPr>
                <w:rFonts w:asciiTheme="minorHAnsi" w:eastAsia="Times New Roman" w:hAnsiTheme="minorHAnsi" w:cstheme="minorHAnsi"/>
                <w:lang w:eastAsia="cs-CZ"/>
              </w:rPr>
              <w:t xml:space="preserve">x = (85 – n) </w:t>
            </w:r>
          </w:p>
        </w:tc>
      </w:tr>
      <w:tr w:rsidR="006B3225" w:rsidRPr="00EF7A70" w:rsidTr="006422E4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5" w:rsidRPr="00EF7A70" w:rsidRDefault="006B3225" w:rsidP="007C500B">
            <w:pPr>
              <w:keepNext/>
              <w:keepLines/>
              <w:spacing w:after="4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EF7A70">
              <w:rPr>
                <w:rFonts w:asciiTheme="minorHAnsi" w:eastAsia="Times New Roman" w:hAnsiTheme="minorHAnsi" w:cstheme="minorHAnsi"/>
                <w:lang w:eastAsia="cs-CZ"/>
              </w:rPr>
              <w:t>při naplnění na 85 % a více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5" w:rsidRPr="00EF7A70" w:rsidRDefault="002B7021" w:rsidP="007C500B">
            <w:pPr>
              <w:keepNext/>
              <w:keepLines/>
              <w:spacing w:after="40"/>
              <w:jc w:val="left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</w:rPr>
              <w:t>0 Kč</w:t>
            </w:r>
            <w:r w:rsidRPr="00EF7A70" w:rsidDel="002B7021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</w:tr>
    </w:tbl>
    <w:p w:rsidR="0027069E" w:rsidRPr="00EF7A70" w:rsidRDefault="0027069E" w:rsidP="00776DB9">
      <w:pPr>
        <w:spacing w:before="40"/>
        <w:jc w:val="left"/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x = výše odvodu (%)</w:t>
      </w:r>
      <w:r w:rsidR="00BF4581" w:rsidRPr="00EF7A70">
        <w:rPr>
          <w:rFonts w:asciiTheme="minorHAnsi" w:hAnsiTheme="minorHAnsi" w:cstheme="minorHAnsi"/>
          <w:lang w:eastAsia="cs-CZ"/>
        </w:rPr>
        <w:t xml:space="preserve">, </w:t>
      </w:r>
      <w:r w:rsidR="00410C3E" w:rsidRPr="00EF7A70">
        <w:rPr>
          <w:rFonts w:asciiTheme="minorHAnsi" w:hAnsiTheme="minorHAnsi" w:cstheme="minorHAnsi"/>
          <w:lang w:eastAsia="cs-CZ"/>
        </w:rPr>
        <w:t xml:space="preserve">n = </w:t>
      </w:r>
      <w:r w:rsidRPr="00EF7A70">
        <w:rPr>
          <w:rFonts w:asciiTheme="minorHAnsi" w:hAnsiTheme="minorHAnsi" w:cstheme="minorHAnsi"/>
          <w:lang w:eastAsia="cs-CZ"/>
        </w:rPr>
        <w:t>průměrné procento naplnění výsledků</w:t>
      </w:r>
      <w:r w:rsidR="003F1CEA">
        <w:rPr>
          <w:rFonts w:asciiTheme="minorHAnsi" w:hAnsiTheme="minorHAnsi" w:cstheme="minorHAnsi"/>
          <w:lang w:eastAsia="cs-CZ"/>
        </w:rPr>
        <w:t>.</w:t>
      </w:r>
    </w:p>
    <w:p w:rsidR="0027069E" w:rsidRPr="00EF7A70" w:rsidRDefault="00E667D4" w:rsidP="00776DB9">
      <w:pPr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Snížené odvody jsou</w:t>
      </w:r>
      <w:r w:rsidR="0027069E" w:rsidRPr="00EF7A70">
        <w:rPr>
          <w:rFonts w:asciiTheme="minorHAnsi" w:hAnsiTheme="minorHAnsi" w:cstheme="minorHAnsi"/>
          <w:lang w:eastAsia="cs-CZ"/>
        </w:rPr>
        <w:t xml:space="preserve"> stanov</w:t>
      </w:r>
      <w:r w:rsidRPr="00EF7A70">
        <w:rPr>
          <w:rFonts w:asciiTheme="minorHAnsi" w:hAnsiTheme="minorHAnsi" w:cstheme="minorHAnsi"/>
          <w:lang w:eastAsia="cs-CZ"/>
        </w:rPr>
        <w:t>eny</w:t>
      </w:r>
      <w:r w:rsidR="0027069E" w:rsidRPr="00EF7A70">
        <w:rPr>
          <w:rFonts w:asciiTheme="minorHAnsi" w:hAnsiTheme="minorHAnsi" w:cstheme="minorHAnsi"/>
          <w:lang w:eastAsia="cs-CZ"/>
        </w:rPr>
        <w:t xml:space="preserve"> odděleně pro indikátory výstupu a výsledku, a jednotlivé snížené odvody se sčítají.</w:t>
      </w:r>
      <w:r w:rsidR="002B7021">
        <w:rPr>
          <w:rFonts w:asciiTheme="minorHAnsi" w:hAnsiTheme="minorHAnsi" w:cstheme="minorHAnsi"/>
          <w:lang w:eastAsia="cs-CZ"/>
        </w:rPr>
        <w:t xml:space="preserve"> </w:t>
      </w:r>
      <w:r w:rsidR="002B7021" w:rsidRPr="002B7021">
        <w:rPr>
          <w:rFonts w:asciiTheme="minorHAnsi" w:hAnsiTheme="minorHAnsi" w:cstheme="minorHAnsi"/>
          <w:lang w:eastAsia="cs-CZ"/>
        </w:rPr>
        <w:t>Do výpočtu průměrů se zahrnují indikátory s atributem povinný k naplnění.</w:t>
      </w:r>
    </w:p>
    <w:p w:rsidR="0027069E" w:rsidRPr="00EF7A70" w:rsidRDefault="0027069E" w:rsidP="00776DB9">
      <w:pPr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Pokud jsou stanoveny závazné cílové hodnoty pro více indikátorů výstupu nebo více indi</w:t>
      </w:r>
      <w:r w:rsidRPr="00EF7A70">
        <w:rPr>
          <w:rFonts w:asciiTheme="minorHAnsi" w:hAnsiTheme="minorHAnsi" w:cstheme="minorHAnsi"/>
          <w:lang w:eastAsia="cs-CZ"/>
        </w:rPr>
        <w:softHyphen/>
        <w:t>ká</w:t>
      </w:r>
      <w:r w:rsidR="007F77E7" w:rsidRPr="00EF7A70">
        <w:rPr>
          <w:rFonts w:asciiTheme="minorHAnsi" w:hAnsiTheme="minorHAnsi" w:cstheme="minorHAnsi"/>
          <w:lang w:eastAsia="cs-CZ"/>
        </w:rPr>
        <w:softHyphen/>
      </w:r>
      <w:r w:rsidRPr="00EF7A70">
        <w:rPr>
          <w:rFonts w:asciiTheme="minorHAnsi" w:hAnsiTheme="minorHAnsi" w:cstheme="minorHAnsi"/>
          <w:lang w:eastAsia="cs-CZ"/>
        </w:rPr>
        <w:t>torů výsledku, míra nenaplnění závazku bude vypočtena jako průměr z dosažených hodnot v procentech, odděleně pro indikátory výstupů a indikát</w:t>
      </w:r>
      <w:r w:rsidR="007D017E" w:rsidRPr="00EF7A70">
        <w:rPr>
          <w:rFonts w:asciiTheme="minorHAnsi" w:hAnsiTheme="minorHAnsi" w:cstheme="minorHAnsi"/>
          <w:lang w:eastAsia="cs-CZ"/>
        </w:rPr>
        <w:t xml:space="preserve">ory výsledků. Přitom překročení </w:t>
      </w:r>
      <w:r w:rsidRPr="00EF7A70">
        <w:rPr>
          <w:rFonts w:asciiTheme="minorHAnsi" w:hAnsiTheme="minorHAnsi" w:cstheme="minorHAnsi"/>
          <w:lang w:eastAsia="cs-CZ"/>
        </w:rPr>
        <w:t>nad 100 % se vždy započítává pouze jako 100 %.</w:t>
      </w:r>
    </w:p>
    <w:p w:rsidR="0027069E" w:rsidRPr="00EF7A70" w:rsidRDefault="0027069E" w:rsidP="007F77E7">
      <w:pPr>
        <w:pStyle w:val="Bezmezer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V případě, že dojde k porušení povinností </w:t>
      </w:r>
      <w:r w:rsidRPr="00DF4EC0">
        <w:rPr>
          <w:rFonts w:asciiTheme="minorHAnsi" w:hAnsiTheme="minorHAnsi" w:cstheme="minorHAnsi"/>
        </w:rPr>
        <w:t>stanovených v části II</w:t>
      </w:r>
      <w:r w:rsidR="00B06B97" w:rsidRPr="00DF4EC0">
        <w:rPr>
          <w:rFonts w:asciiTheme="minorHAnsi" w:hAnsiTheme="minorHAnsi" w:cstheme="minorHAnsi"/>
        </w:rPr>
        <w:t>I</w:t>
      </w:r>
      <w:r w:rsidRPr="00DF4EC0">
        <w:rPr>
          <w:rFonts w:asciiTheme="minorHAnsi" w:hAnsiTheme="minorHAnsi" w:cstheme="minorHAnsi"/>
        </w:rPr>
        <w:t xml:space="preserve">, bod </w:t>
      </w:r>
      <w:r w:rsidR="00900BF7" w:rsidRPr="00DF4EC0">
        <w:rPr>
          <w:rFonts w:asciiTheme="minorHAnsi" w:hAnsiTheme="minorHAnsi" w:cstheme="minorHAnsi"/>
        </w:rPr>
        <w:t>8</w:t>
      </w:r>
      <w:r w:rsidRPr="00DF4EC0">
        <w:rPr>
          <w:rFonts w:asciiTheme="minorHAnsi" w:hAnsiTheme="minorHAnsi" w:cstheme="minorHAnsi"/>
        </w:rPr>
        <w:t xml:space="preserve"> tohoto Opatření</w:t>
      </w:r>
      <w:r w:rsidRPr="00EF7A70">
        <w:rPr>
          <w:rFonts w:asciiTheme="minorHAnsi" w:hAnsiTheme="minorHAnsi" w:cstheme="minorHAnsi"/>
        </w:rPr>
        <w:t xml:space="preserve">, </w:t>
      </w:r>
      <w:r w:rsidR="002B7021">
        <w:rPr>
          <w:rFonts w:asciiTheme="minorHAnsi" w:hAnsiTheme="minorHAnsi" w:cstheme="minorHAnsi"/>
        </w:rPr>
        <w:t>je</w:t>
      </w:r>
      <w:r w:rsidRPr="00EF7A70">
        <w:rPr>
          <w:rFonts w:asciiTheme="minorHAnsi" w:hAnsiTheme="minorHAnsi" w:cstheme="minorHAnsi"/>
        </w:rPr>
        <w:t xml:space="preserve"> </w:t>
      </w:r>
      <w:r w:rsidR="002B7021">
        <w:rPr>
          <w:rFonts w:asciiTheme="minorHAnsi" w:hAnsiTheme="minorHAnsi" w:cstheme="minorHAnsi"/>
        </w:rPr>
        <w:t xml:space="preserve">případný </w:t>
      </w:r>
      <w:r w:rsidRPr="00EF7A70">
        <w:rPr>
          <w:rFonts w:asciiTheme="minorHAnsi" w:hAnsiTheme="minorHAnsi" w:cstheme="minorHAnsi"/>
        </w:rPr>
        <w:t xml:space="preserve">odvod za porušení rozpočtové kázně v souladu s § 44a odst. 4 písm. a) </w:t>
      </w:r>
      <w:r w:rsidRPr="00EF7A70">
        <w:rPr>
          <w:rFonts w:asciiTheme="minorHAnsi" w:eastAsia="Times New Roman" w:hAnsiTheme="minorHAnsi" w:cstheme="minorHAnsi"/>
          <w:spacing w:val="-4"/>
        </w:rPr>
        <w:t xml:space="preserve">a </w:t>
      </w:r>
      <w:r w:rsidRPr="00EF7A70">
        <w:rPr>
          <w:rFonts w:asciiTheme="minorHAnsi" w:hAnsiTheme="minorHAnsi" w:cstheme="minorHAnsi"/>
        </w:rPr>
        <w:t xml:space="preserve">v souladu s § </w:t>
      </w:r>
      <w:r w:rsidR="002B7021">
        <w:rPr>
          <w:rFonts w:asciiTheme="minorHAnsi" w:hAnsiTheme="minorHAnsi" w:cstheme="minorHAnsi"/>
        </w:rPr>
        <w:t xml:space="preserve">26 </w:t>
      </w:r>
      <w:r w:rsidRPr="00EF7A70">
        <w:rPr>
          <w:rFonts w:asciiTheme="minorHAnsi" w:hAnsiTheme="minorHAnsi" w:cstheme="minorHAnsi"/>
        </w:rPr>
        <w:t xml:space="preserve">odst. </w:t>
      </w:r>
      <w:r w:rsidR="002B7021">
        <w:rPr>
          <w:rFonts w:asciiTheme="minorHAnsi" w:hAnsiTheme="minorHAnsi" w:cstheme="minorHAnsi"/>
        </w:rPr>
        <w:t xml:space="preserve">2 </w:t>
      </w:r>
      <w:r w:rsidRPr="00EF7A70">
        <w:rPr>
          <w:rFonts w:asciiTheme="minorHAnsi" w:hAnsiTheme="minorHAnsi" w:cstheme="minorHAnsi"/>
        </w:rPr>
        <w:t>rozpočtových pravidel stanoven takto:</w:t>
      </w:r>
      <w:bookmarkStart w:id="20" w:name="_Toc405814473"/>
      <w:r w:rsidR="002B7021">
        <w:rPr>
          <w:rStyle w:val="Znakapoznpodarou"/>
          <w:rFonts w:asciiTheme="minorHAnsi" w:hAnsiTheme="minorHAnsi" w:cstheme="minorHAnsi"/>
        </w:rPr>
        <w:footnoteReference w:id="16"/>
      </w:r>
    </w:p>
    <w:p w:rsidR="001731B2" w:rsidRPr="00EF7A70" w:rsidRDefault="00DF4EC0" w:rsidP="007F77E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Finanční opravy</w:t>
      </w:r>
      <w:r w:rsidR="001731B2" w:rsidRPr="00EF7A70">
        <w:rPr>
          <w:rFonts w:asciiTheme="minorHAnsi" w:hAnsiTheme="minorHAnsi" w:cstheme="minorHAnsi"/>
          <w:b/>
        </w:rPr>
        <w:t xml:space="preserve"> u povinných nástrojů publicity</w:t>
      </w:r>
    </w:p>
    <w:tbl>
      <w:tblPr>
        <w:tblW w:w="9087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4700"/>
        <w:gridCol w:w="2976"/>
      </w:tblGrid>
      <w:tr w:rsidR="001731B2" w:rsidRPr="00EF7A70" w:rsidTr="00776DB9">
        <w:trPr>
          <w:trHeight w:val="1074"/>
          <w:tblHeader/>
        </w:trPr>
        <w:tc>
          <w:tcPr>
            <w:tcW w:w="1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noWrap/>
            <w:vAlign w:val="center"/>
            <w:hideMark/>
          </w:tcPr>
          <w:p w:rsidR="001731B2" w:rsidRPr="00EF7A70" w:rsidRDefault="001731B2" w:rsidP="00BF4581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Nástroj publicity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  <w:hideMark/>
          </w:tcPr>
          <w:p w:rsidR="001731B2" w:rsidRPr="00EF7A70" w:rsidRDefault="001731B2" w:rsidP="00BF4581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noWrap/>
            <w:vAlign w:val="center"/>
            <w:hideMark/>
          </w:tcPr>
          <w:p w:rsidR="001731B2" w:rsidRPr="00EF7A70" w:rsidRDefault="001731B2" w:rsidP="00BF4581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Výše </w:t>
            </w:r>
            <w:r w:rsidR="002B7021">
              <w:rPr>
                <w:rFonts w:asciiTheme="minorHAnsi" w:hAnsiTheme="minorHAnsi" w:cstheme="minorHAnsi"/>
              </w:rPr>
              <w:t>finanční opravy v</w:t>
            </w:r>
            <w:r w:rsidR="007F77E7" w:rsidRPr="00EF7A70">
              <w:rPr>
                <w:rFonts w:asciiTheme="minorHAnsi" w:hAnsiTheme="minorHAnsi" w:cstheme="minorHAnsi"/>
              </w:rPr>
              <w:t xml:space="preserve"> </w:t>
            </w:r>
            <w:r w:rsidR="004F42A5" w:rsidRPr="00EF7A70">
              <w:rPr>
                <w:rFonts w:asciiTheme="minorHAnsi" w:hAnsiTheme="minorHAnsi" w:cstheme="minorHAnsi"/>
              </w:rPr>
              <w:br/>
            </w:r>
            <w:r w:rsidRPr="00EF7A70">
              <w:rPr>
                <w:rFonts w:asciiTheme="minorHAnsi" w:hAnsiTheme="minorHAnsi" w:cstheme="minorHAnsi"/>
              </w:rPr>
              <w:t xml:space="preserve">% z celkové částky </w:t>
            </w:r>
            <w:r w:rsidR="002B7021">
              <w:rPr>
                <w:rFonts w:asciiTheme="minorHAnsi" w:hAnsiTheme="minorHAnsi" w:cstheme="minorHAnsi"/>
              </w:rPr>
              <w:t>podpory</w:t>
            </w:r>
          </w:p>
        </w:tc>
      </w:tr>
      <w:tr w:rsidR="001731B2" w:rsidRPr="00EF7A70" w:rsidTr="00776DB9">
        <w:trPr>
          <w:trHeight w:val="576"/>
        </w:trPr>
        <w:tc>
          <w:tcPr>
            <w:tcW w:w="14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1B2" w:rsidRPr="00EF7A70" w:rsidRDefault="001731B2" w:rsidP="00BF4581">
            <w:pPr>
              <w:spacing w:after="40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Povinné nástroje </w:t>
            </w:r>
          </w:p>
          <w:p w:rsidR="001731B2" w:rsidRPr="00EF7A70" w:rsidRDefault="001731B2" w:rsidP="00BF4581">
            <w:pPr>
              <w:spacing w:after="40"/>
              <w:rPr>
                <w:rFonts w:asciiTheme="minorHAnsi" w:hAnsiTheme="minorHAnsi" w:cstheme="minorHAnsi"/>
              </w:rPr>
            </w:pPr>
          </w:p>
          <w:p w:rsidR="001731B2" w:rsidRPr="00EF7A70" w:rsidRDefault="001731B2" w:rsidP="00BF4581">
            <w:pPr>
              <w:spacing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1B2" w:rsidRPr="00EF7A70" w:rsidRDefault="001731B2" w:rsidP="00BF4581">
            <w:pPr>
              <w:spacing w:after="40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Nástroj chybí zcela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1731B2" w:rsidRPr="00EF7A70" w:rsidRDefault="001731B2" w:rsidP="009C75B9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1,2 %</w:t>
            </w:r>
          </w:p>
        </w:tc>
      </w:tr>
      <w:tr w:rsidR="001731B2" w:rsidRPr="00EF7A70" w:rsidTr="00776DB9">
        <w:trPr>
          <w:trHeight w:val="1698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1B2" w:rsidRPr="00EF7A70" w:rsidRDefault="001731B2" w:rsidP="00BF4581">
            <w:pPr>
              <w:spacing w:after="40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1B2" w:rsidRPr="00EF7A70" w:rsidRDefault="001731B2" w:rsidP="00BF4581">
            <w:pPr>
              <w:spacing w:after="40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Na nástroji chybí nebo je chybně:</w:t>
            </w:r>
          </w:p>
          <w:p w:rsidR="001731B2" w:rsidRPr="00EF7A70" w:rsidRDefault="001731B2" w:rsidP="00BF4581">
            <w:pPr>
              <w:spacing w:after="40"/>
              <w:jc w:val="left"/>
              <w:rPr>
                <w:rFonts w:asciiTheme="minorHAnsi" w:eastAsia="Times New Roman" w:hAnsiTheme="minorHAnsi" w:cstheme="minorHAnsi"/>
              </w:rPr>
            </w:pPr>
            <w:r w:rsidRPr="00EF7A70">
              <w:rPr>
                <w:rFonts w:asciiTheme="minorHAnsi" w:eastAsia="Times New Roman" w:hAnsiTheme="minorHAnsi" w:cstheme="minorHAnsi"/>
              </w:rPr>
              <w:t>– Logo EU (znak EU včetně všech povinných odkazů/textů)</w:t>
            </w:r>
          </w:p>
          <w:p w:rsidR="001731B2" w:rsidRPr="00EF7A70" w:rsidRDefault="00D83081" w:rsidP="00BF4581">
            <w:pPr>
              <w:spacing w:after="40"/>
              <w:jc w:val="left"/>
              <w:rPr>
                <w:rFonts w:asciiTheme="minorHAnsi" w:eastAsia="Times New Roman" w:hAnsiTheme="minorHAnsi" w:cstheme="minorHAnsi"/>
              </w:rPr>
            </w:pPr>
            <w:r w:rsidRPr="00EF7A70">
              <w:rPr>
                <w:rFonts w:asciiTheme="minorHAnsi" w:eastAsia="Times New Roman" w:hAnsiTheme="minorHAnsi" w:cstheme="minorHAnsi"/>
              </w:rPr>
              <w:t>– Název, hlavní cíl operace a informace o finanční podpoře</w:t>
            </w:r>
            <w:r w:rsidR="001731B2" w:rsidRPr="00EF7A70">
              <w:rPr>
                <w:rFonts w:asciiTheme="minorHAnsi" w:eastAsia="Times New Roman" w:hAnsiTheme="minorHAnsi" w:cstheme="minorHAnsi"/>
              </w:rPr>
              <w:t xml:space="preserve"> od EU</w:t>
            </w:r>
          </w:p>
          <w:p w:rsidR="001731B2" w:rsidRPr="00EF7A70" w:rsidRDefault="001731B2" w:rsidP="00BF4581">
            <w:pPr>
              <w:spacing w:after="40"/>
              <w:jc w:val="left"/>
              <w:rPr>
                <w:rFonts w:asciiTheme="minorHAnsi" w:eastAsia="Times New Roman" w:hAnsiTheme="minorHAnsi" w:cstheme="minorHAnsi"/>
              </w:rPr>
            </w:pPr>
            <w:r w:rsidRPr="00EF7A70">
              <w:rPr>
                <w:rFonts w:asciiTheme="minorHAnsi" w:eastAsia="Times New Roman" w:hAnsiTheme="minorHAnsi" w:cstheme="minorHAnsi"/>
              </w:rPr>
              <w:t>– Předepsaný rozměr nástroje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1731B2" w:rsidRPr="00EF7A70" w:rsidRDefault="001731B2" w:rsidP="009C75B9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0,8 %</w:t>
            </w:r>
          </w:p>
        </w:tc>
      </w:tr>
      <w:tr w:rsidR="001731B2" w:rsidRPr="00EF7A70" w:rsidTr="00776DB9">
        <w:trPr>
          <w:trHeight w:val="418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1B2" w:rsidRPr="00EF7A70" w:rsidRDefault="001731B2" w:rsidP="00BF4581">
            <w:pPr>
              <w:spacing w:after="40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1731B2" w:rsidRPr="00EF7A70" w:rsidRDefault="001731B2" w:rsidP="00BF4581">
            <w:pPr>
              <w:spacing w:after="40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Je uvedeno nadbytečné logo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1731B2" w:rsidRPr="00EF7A70" w:rsidRDefault="001731B2" w:rsidP="009C75B9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0,1 %</w:t>
            </w:r>
          </w:p>
        </w:tc>
      </w:tr>
    </w:tbl>
    <w:p w:rsidR="00776DB9" w:rsidRDefault="00776DB9" w:rsidP="00BF4581">
      <w:pPr>
        <w:spacing w:before="240"/>
        <w:rPr>
          <w:rFonts w:asciiTheme="minorHAnsi" w:hAnsiTheme="minorHAnsi" w:cstheme="minorHAnsi"/>
          <w:b/>
        </w:rPr>
      </w:pPr>
      <w:bookmarkStart w:id="21" w:name="_Toc405814474"/>
      <w:bookmarkEnd w:id="20"/>
    </w:p>
    <w:p w:rsidR="00776DB9" w:rsidRDefault="00776DB9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7069E" w:rsidRPr="00EF7A70" w:rsidRDefault="00DF4EC0" w:rsidP="00BF4581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Finanční opravy</w:t>
      </w:r>
      <w:r w:rsidR="0027069E" w:rsidRPr="00EF7A70">
        <w:rPr>
          <w:rFonts w:asciiTheme="minorHAnsi" w:hAnsiTheme="minorHAnsi" w:cstheme="minorHAnsi"/>
          <w:b/>
        </w:rPr>
        <w:t xml:space="preserve"> u nepovinných nástrojů/volitelné publicity</w:t>
      </w:r>
      <w:bookmarkEnd w:id="21"/>
    </w:p>
    <w:tbl>
      <w:tblPr>
        <w:tblW w:w="9457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123"/>
        <w:gridCol w:w="2830"/>
        <w:gridCol w:w="1276"/>
        <w:gridCol w:w="2496"/>
      </w:tblGrid>
      <w:tr w:rsidR="0027069E" w:rsidRPr="00EF7A70" w:rsidTr="002B7021">
        <w:trPr>
          <w:trHeight w:val="1221"/>
          <w:tblHeader/>
        </w:trPr>
        <w:tc>
          <w:tcPr>
            <w:tcW w:w="1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noWrap/>
            <w:vAlign w:val="center"/>
            <w:hideMark/>
          </w:tcPr>
          <w:p w:rsidR="0027069E" w:rsidRPr="00EF7A7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Nástroj publicity</w:t>
            </w:r>
          </w:p>
        </w:tc>
        <w:tc>
          <w:tcPr>
            <w:tcW w:w="1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  <w:hideMark/>
          </w:tcPr>
          <w:p w:rsidR="0027069E" w:rsidRPr="00EF7A7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Kategorie</w:t>
            </w:r>
          </w:p>
        </w:tc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  <w:hideMark/>
          </w:tcPr>
          <w:p w:rsidR="0027069E" w:rsidRPr="00EF7A7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Pochybení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noWrap/>
            <w:vAlign w:val="center"/>
            <w:hideMark/>
          </w:tcPr>
          <w:p w:rsidR="0027069E" w:rsidRPr="00EF7A7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Úroveň pochybení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noWrap/>
            <w:vAlign w:val="center"/>
            <w:hideMark/>
          </w:tcPr>
          <w:p w:rsidR="0027069E" w:rsidRPr="00EF7A7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Výše </w:t>
            </w:r>
            <w:r w:rsidR="002B7021">
              <w:rPr>
                <w:rStyle w:val="Siln"/>
                <w:rFonts w:asciiTheme="minorHAnsi" w:hAnsiTheme="minorHAnsi" w:cstheme="minorHAnsi"/>
                <w:sz w:val="22"/>
              </w:rPr>
              <w:t xml:space="preserve">finanční opravy v </w:t>
            </w:r>
            <w:r w:rsidR="007F77E7"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 </w:t>
            </w:r>
            <w:r w:rsidR="00BF4581" w:rsidRPr="00EF7A70">
              <w:rPr>
                <w:rStyle w:val="Siln"/>
                <w:rFonts w:asciiTheme="minorHAnsi" w:hAnsiTheme="minorHAnsi" w:cstheme="minorHAnsi"/>
                <w:sz w:val="22"/>
              </w:rPr>
              <w:br/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% z celkové částky </w:t>
            </w:r>
            <w:r w:rsidR="002B7021">
              <w:rPr>
                <w:rStyle w:val="Siln"/>
                <w:rFonts w:asciiTheme="minorHAnsi" w:hAnsiTheme="minorHAnsi" w:cstheme="minorHAnsi"/>
                <w:sz w:val="22"/>
              </w:rPr>
              <w:t>podpory</w:t>
            </w:r>
          </w:p>
        </w:tc>
      </w:tr>
      <w:tr w:rsidR="0027069E" w:rsidRPr="00EF7A70" w:rsidTr="002B7021">
        <w:trPr>
          <w:trHeight w:val="1008"/>
        </w:trPr>
        <w:tc>
          <w:tcPr>
            <w:tcW w:w="17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Nepovinné nástroje/volitelná publicita</w:t>
            </w:r>
          </w:p>
        </w:tc>
        <w:tc>
          <w:tcPr>
            <w:tcW w:w="1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Logo EU</w:t>
            </w:r>
          </w:p>
          <w:p w:rsidR="0027069E" w:rsidRPr="00EF7A70" w:rsidRDefault="0027069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(znak EU včetně všech povinných odkazů/ textů)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27069E" w:rsidRPr="00EF7A70" w:rsidRDefault="0027069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chybí zcela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27069E" w:rsidRPr="00EF7A70" w:rsidRDefault="0027069E" w:rsidP="009C75B9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0,6 %</w:t>
            </w:r>
          </w:p>
        </w:tc>
      </w:tr>
      <w:tr w:rsidR="0027069E" w:rsidRPr="00EF7A70" w:rsidTr="002B7021">
        <w:trPr>
          <w:trHeight w:val="862"/>
        </w:trPr>
        <w:tc>
          <w:tcPr>
            <w:tcW w:w="17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rPr>
                <w:rStyle w:val="Siln"/>
                <w:rFonts w:asciiTheme="minorHAnsi" w:hAnsiTheme="minorHAnsi" w:cstheme="minorHAnsi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69E" w:rsidRPr="00EF7A7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27069E" w:rsidRPr="00EF7A70" w:rsidRDefault="0027069E" w:rsidP="00BF4581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– Logo EU (znak EU včetně všech povinných odkazů/ textů)</w:t>
            </w:r>
          </w:p>
          <w:p w:rsidR="0027069E" w:rsidRPr="00EF7A70" w:rsidRDefault="0027069E" w:rsidP="00BF4581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– Informace na internetové stránce, pokud taková existuje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  <w:vertAlign w:val="superscript"/>
              </w:rPr>
              <w:footnoteReference w:id="17"/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27069E" w:rsidRPr="00EF7A70" w:rsidRDefault="0027069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je uveden chybně</w:t>
            </w:r>
          </w:p>
          <w:p w:rsidR="00F701FE" w:rsidRPr="00EF7A70" w:rsidRDefault="00F701F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</w:p>
          <w:p w:rsidR="0027069E" w:rsidRPr="00EF7A70" w:rsidRDefault="0027069E" w:rsidP="004F42A5">
            <w:pPr>
              <w:spacing w:after="40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chybí zcela/je uveden</w:t>
            </w:r>
            <w:r w:rsidR="00F701FE" w:rsidRPr="00EF7A70">
              <w:rPr>
                <w:rStyle w:val="Siln"/>
                <w:rFonts w:asciiTheme="minorHAnsi" w:hAnsiTheme="minorHAnsi" w:cstheme="minorHAnsi"/>
                <w:sz w:val="22"/>
              </w:rPr>
              <w:t>a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 chybně</w:t>
            </w:r>
          </w:p>
        </w:tc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27069E" w:rsidRPr="00EF7A70" w:rsidRDefault="0027069E" w:rsidP="009C75B9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0,4 %</w:t>
            </w:r>
          </w:p>
        </w:tc>
      </w:tr>
    </w:tbl>
    <w:p w:rsidR="002B7021" w:rsidRDefault="002B7021" w:rsidP="002B7021">
      <w:pPr>
        <w:rPr>
          <w:rFonts w:asciiTheme="minorHAnsi" w:hAnsiTheme="minorHAnsi" w:cstheme="minorHAnsi"/>
          <w:lang w:eastAsia="cs-CZ"/>
        </w:rPr>
      </w:pPr>
    </w:p>
    <w:p w:rsidR="002B7021" w:rsidRPr="00EF7A70" w:rsidRDefault="002B7021" w:rsidP="00A93CFF">
      <w:pPr>
        <w:rPr>
          <w:rFonts w:asciiTheme="minorHAnsi" w:hAnsiTheme="minorHAnsi" w:cstheme="minorHAnsi"/>
          <w:b/>
          <w:lang w:eastAsia="cs-CZ"/>
        </w:rPr>
      </w:pPr>
      <w:r w:rsidRPr="00EB2FFE">
        <w:rPr>
          <w:rFonts w:asciiTheme="minorHAnsi" w:hAnsiTheme="minorHAnsi" w:cstheme="minorHAnsi"/>
          <w:lang w:eastAsia="cs-CZ"/>
        </w:rPr>
        <w:t>V případě nedodržení povinností pravidel publicity se postupuje v souladu s pravidly pro uplatňování finančních oprav uvedenými v PpŽP. Výše všech případných odvodů za porušení rozpočtové kázně týkající se pochybení v oblasti publicity na jeden projekt je stanoven</w:t>
      </w:r>
      <w:r>
        <w:rPr>
          <w:rFonts w:asciiTheme="minorHAnsi" w:hAnsiTheme="minorHAnsi" w:cstheme="minorHAnsi"/>
          <w:lang w:eastAsia="cs-CZ"/>
        </w:rPr>
        <w:t>a</w:t>
      </w:r>
      <w:r w:rsidRPr="00EB2FFE">
        <w:rPr>
          <w:rFonts w:asciiTheme="minorHAnsi" w:hAnsiTheme="minorHAnsi" w:cstheme="minorHAnsi"/>
          <w:lang w:eastAsia="cs-CZ"/>
        </w:rPr>
        <w:t xml:space="preserve"> v souladu s PpŽP maximálně do výše 1 000 000 Kč.</w:t>
      </w:r>
    </w:p>
    <w:p w:rsidR="00476BF5" w:rsidRPr="00EF7A70" w:rsidRDefault="0027069E" w:rsidP="00A93CFF">
      <w:pPr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Část V</w:t>
      </w:r>
    </w:p>
    <w:p w:rsidR="0027069E" w:rsidRPr="00EF7A70" w:rsidRDefault="00FD04A4" w:rsidP="00AB0AF8">
      <w:pPr>
        <w:spacing w:before="12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ZÁVĚREČNÁ USTANOVENÍ</w:t>
      </w:r>
    </w:p>
    <w:p w:rsidR="0027069E" w:rsidRPr="00EF7A70" w:rsidRDefault="0027069E" w:rsidP="00531E7D">
      <w:pPr>
        <w:pStyle w:val="Bezmezer"/>
        <w:numPr>
          <w:ilvl w:val="0"/>
          <w:numId w:val="26"/>
        </w:numPr>
        <w:rPr>
          <w:rFonts w:asciiTheme="minorHAnsi" w:hAnsiTheme="minorHAnsi" w:cstheme="minorHAnsi"/>
          <w:snapToGrid w:val="0"/>
        </w:rPr>
      </w:pPr>
      <w:r w:rsidRPr="00EF7A70">
        <w:rPr>
          <w:rFonts w:asciiTheme="minorHAnsi" w:hAnsiTheme="minorHAnsi" w:cstheme="minorHAnsi"/>
          <w:snapToGrid w:val="0"/>
        </w:rPr>
        <w:t xml:space="preserve">Pojmy </w:t>
      </w:r>
      <w:r w:rsidR="005C6EB4">
        <w:rPr>
          <w:rFonts w:asciiTheme="minorHAnsi" w:hAnsiTheme="minorHAnsi" w:cstheme="minorHAnsi"/>
          <w:snapToGrid w:val="0"/>
        </w:rPr>
        <w:t xml:space="preserve">a zkratky </w:t>
      </w:r>
      <w:r w:rsidRPr="00EF7A70">
        <w:rPr>
          <w:rFonts w:asciiTheme="minorHAnsi" w:hAnsiTheme="minorHAnsi" w:cstheme="minorHAnsi"/>
          <w:snapToGrid w:val="0"/>
        </w:rPr>
        <w:t xml:space="preserve">uvedené v tomto Opatření jsou používány ve smyslu, jak jsou definovány </w:t>
      </w:r>
      <w:r w:rsidR="002B7021">
        <w:rPr>
          <w:rFonts w:asciiTheme="minorHAnsi" w:hAnsiTheme="minorHAnsi" w:cstheme="minorHAnsi"/>
          <w:snapToGrid w:val="0"/>
        </w:rPr>
        <w:t>v tomto Opatření a PpŽP.</w:t>
      </w:r>
    </w:p>
    <w:p w:rsidR="002B7021" w:rsidRPr="00EF7A70" w:rsidRDefault="002B7021" w:rsidP="002B7021">
      <w:pPr>
        <w:pStyle w:val="Bezmezer"/>
        <w:rPr>
          <w:rFonts w:asciiTheme="minorHAnsi" w:hAnsiTheme="minorHAnsi" w:cstheme="minorHAnsi"/>
          <w:snapToGrid w:val="0"/>
        </w:rPr>
      </w:pPr>
      <w:r w:rsidRPr="00EF7A70">
        <w:rPr>
          <w:rFonts w:asciiTheme="minorHAnsi" w:hAnsiTheme="minorHAnsi" w:cstheme="minorHAnsi"/>
          <w:snapToGrid w:val="0"/>
        </w:rPr>
        <w:t xml:space="preserve">Opatření </w:t>
      </w:r>
      <w:r>
        <w:rPr>
          <w:rFonts w:asciiTheme="minorHAnsi" w:hAnsiTheme="minorHAnsi" w:cstheme="minorHAnsi"/>
          <w:snapToGrid w:val="0"/>
        </w:rPr>
        <w:t xml:space="preserve">je pro Realizátora projektu závazné dnem provedení rozpočtového opatření podle ustanovení § 23 odst. 2 rozpočtových pravidel. </w:t>
      </w:r>
    </w:p>
    <w:p w:rsidR="0027069E" w:rsidRPr="00EF7A70" w:rsidRDefault="0027069E" w:rsidP="002D7781">
      <w:pPr>
        <w:pStyle w:val="Bezmezer"/>
        <w:rPr>
          <w:rFonts w:asciiTheme="minorHAnsi" w:hAnsiTheme="minorHAnsi" w:cstheme="minorHAnsi"/>
          <w:snapToGrid w:val="0"/>
        </w:rPr>
      </w:pPr>
      <w:r w:rsidRPr="00EF7A70">
        <w:rPr>
          <w:rFonts w:asciiTheme="minorHAnsi" w:hAnsiTheme="minorHAnsi" w:cstheme="minorHAnsi"/>
          <w:snapToGrid w:val="0"/>
        </w:rPr>
        <w:t>Opatřen</w:t>
      </w:r>
      <w:r w:rsidR="004779DF" w:rsidRPr="00EF7A70">
        <w:rPr>
          <w:rFonts w:asciiTheme="minorHAnsi" w:hAnsiTheme="minorHAnsi" w:cstheme="minorHAnsi"/>
          <w:snapToGrid w:val="0"/>
        </w:rPr>
        <w:t>í se vyhotovuje</w:t>
      </w:r>
      <w:r w:rsidR="00E930EE" w:rsidRPr="00EF7A70">
        <w:rPr>
          <w:rFonts w:asciiTheme="minorHAnsi" w:hAnsiTheme="minorHAnsi" w:cstheme="minorHAnsi"/>
          <w:snapToGrid w:val="0"/>
        </w:rPr>
        <w:t xml:space="preserve"> </w:t>
      </w:r>
      <w:r w:rsidR="004779DF" w:rsidRPr="00EF7A70">
        <w:rPr>
          <w:rFonts w:asciiTheme="minorHAnsi" w:hAnsiTheme="minorHAnsi" w:cstheme="minorHAnsi"/>
          <w:snapToGrid w:val="0"/>
        </w:rPr>
        <w:t>mimo IS KP14</w:t>
      </w:r>
      <w:r w:rsidR="0007220B" w:rsidRPr="00EF7A70">
        <w:rPr>
          <w:rFonts w:asciiTheme="minorHAnsi" w:hAnsiTheme="minorHAnsi" w:cstheme="minorHAnsi"/>
          <w:snapToGrid w:val="0"/>
        </w:rPr>
        <w:t>+</w:t>
      </w:r>
      <w:r w:rsidR="004779DF" w:rsidRPr="00EF7A70">
        <w:rPr>
          <w:rFonts w:asciiTheme="minorHAnsi" w:hAnsiTheme="minorHAnsi" w:cstheme="minorHAnsi"/>
          <w:snapToGrid w:val="0"/>
        </w:rPr>
        <w:t xml:space="preserve">. Dokument </w:t>
      </w:r>
      <w:r w:rsidRPr="00EF7A70">
        <w:rPr>
          <w:rFonts w:asciiTheme="minorHAnsi" w:hAnsiTheme="minorHAnsi" w:cstheme="minorHAnsi"/>
          <w:snapToGrid w:val="0"/>
        </w:rPr>
        <w:t>je po podpisu náměstkem/náměstkyní pro</w:t>
      </w:r>
      <w:r w:rsidR="009C75B9">
        <w:rPr>
          <w:rFonts w:asciiTheme="minorHAnsi" w:hAnsiTheme="minorHAnsi" w:cstheme="minorHAnsi"/>
          <w:snapToGrid w:val="0"/>
        </w:rPr>
        <w:t> </w:t>
      </w:r>
      <w:r w:rsidRPr="00EF7A70">
        <w:rPr>
          <w:rFonts w:asciiTheme="minorHAnsi" w:hAnsiTheme="minorHAnsi" w:cstheme="minorHAnsi"/>
          <w:snapToGrid w:val="0"/>
        </w:rPr>
        <w:t xml:space="preserve">řízení sekce operačních programů </w:t>
      </w:r>
      <w:r w:rsidR="00D21CA5" w:rsidRPr="00EF7A70">
        <w:rPr>
          <w:rFonts w:asciiTheme="minorHAnsi" w:hAnsiTheme="minorHAnsi" w:cstheme="minorHAnsi"/>
          <w:snapToGrid w:val="0"/>
        </w:rPr>
        <w:t>vložen</w:t>
      </w:r>
      <w:r w:rsidR="004779DF" w:rsidRPr="00EF7A70">
        <w:rPr>
          <w:rFonts w:asciiTheme="minorHAnsi" w:hAnsiTheme="minorHAnsi" w:cstheme="minorHAnsi"/>
          <w:snapToGrid w:val="0"/>
        </w:rPr>
        <w:t xml:space="preserve"> do IS KP14+</w:t>
      </w:r>
      <w:r w:rsidRPr="00EF7A70">
        <w:rPr>
          <w:rFonts w:asciiTheme="minorHAnsi" w:hAnsiTheme="minorHAnsi" w:cstheme="minorHAnsi"/>
          <w:snapToGrid w:val="0"/>
        </w:rPr>
        <w:t xml:space="preserve">, přičemž Realizátor projektu </w:t>
      </w:r>
      <w:r w:rsidRPr="00EF7A70">
        <w:rPr>
          <w:rFonts w:asciiTheme="minorHAnsi" w:hAnsiTheme="minorHAnsi" w:cstheme="minorHAnsi"/>
          <w:snapToGrid w:val="0"/>
          <w:spacing w:val="-4"/>
        </w:rPr>
        <w:t>a</w:t>
      </w:r>
      <w:r w:rsidR="006422E4" w:rsidRPr="00EF7A70">
        <w:rPr>
          <w:rFonts w:asciiTheme="minorHAnsi" w:hAnsiTheme="minorHAnsi" w:cstheme="minorHAnsi"/>
          <w:snapToGrid w:val="0"/>
          <w:spacing w:val="-4"/>
        </w:rPr>
        <w:t> </w:t>
      </w:r>
      <w:r w:rsidR="00CB3E91">
        <w:rPr>
          <w:rFonts w:asciiTheme="minorHAnsi" w:hAnsiTheme="minorHAnsi" w:cstheme="minorHAnsi"/>
          <w:spacing w:val="-4"/>
        </w:rPr>
        <w:t>ŘO</w:t>
      </w:r>
      <w:r w:rsidRPr="00EF7A70">
        <w:rPr>
          <w:rFonts w:asciiTheme="minorHAnsi" w:hAnsiTheme="minorHAnsi" w:cstheme="minorHAnsi"/>
          <w:snapToGrid w:val="0"/>
          <w:spacing w:val="-4"/>
        </w:rPr>
        <w:t xml:space="preserve"> m</w:t>
      </w:r>
      <w:r w:rsidR="006422E4" w:rsidRPr="00EF7A70">
        <w:rPr>
          <w:rFonts w:asciiTheme="minorHAnsi" w:hAnsiTheme="minorHAnsi" w:cstheme="minorHAnsi"/>
          <w:snapToGrid w:val="0"/>
          <w:spacing w:val="-4"/>
        </w:rPr>
        <w:t xml:space="preserve">ají toto vyhotovení </w:t>
      </w:r>
      <w:r w:rsidRPr="00EF7A70">
        <w:rPr>
          <w:rFonts w:asciiTheme="minorHAnsi" w:hAnsiTheme="minorHAnsi" w:cstheme="minorHAnsi"/>
          <w:snapToGrid w:val="0"/>
          <w:spacing w:val="-4"/>
        </w:rPr>
        <w:t>k dispozici.</w:t>
      </w:r>
    </w:p>
    <w:p w:rsidR="0027069E" w:rsidRPr="00EF7A70" w:rsidRDefault="0027069E" w:rsidP="002D7781">
      <w:pPr>
        <w:pStyle w:val="Bezmezer"/>
        <w:rPr>
          <w:rFonts w:asciiTheme="minorHAnsi" w:hAnsiTheme="minorHAnsi" w:cstheme="minorHAnsi"/>
        </w:rPr>
      </w:pPr>
      <w:bookmarkStart w:id="22" w:name="_Ref456788474"/>
      <w:r w:rsidRPr="00EF7A70">
        <w:rPr>
          <w:rFonts w:asciiTheme="minorHAnsi" w:hAnsiTheme="minorHAnsi" w:cstheme="minorHAnsi"/>
          <w:snapToGrid w:val="0"/>
        </w:rPr>
        <w:t xml:space="preserve">Nedílnou součástí Opatření jsou tyto </w:t>
      </w:r>
      <w:r w:rsidR="00CB3E91">
        <w:rPr>
          <w:rFonts w:asciiTheme="minorHAnsi" w:hAnsiTheme="minorHAnsi" w:cstheme="minorHAnsi"/>
          <w:snapToGrid w:val="0"/>
        </w:rPr>
        <w:t xml:space="preserve">povinné </w:t>
      </w:r>
      <w:r w:rsidRPr="00EF7A70">
        <w:rPr>
          <w:rFonts w:asciiTheme="minorHAnsi" w:hAnsiTheme="minorHAnsi" w:cstheme="minorHAnsi"/>
          <w:snapToGrid w:val="0"/>
        </w:rPr>
        <w:t>p</w:t>
      </w:r>
      <w:r w:rsidRPr="00EF7A70">
        <w:rPr>
          <w:rFonts w:asciiTheme="minorHAnsi" w:hAnsiTheme="minorHAnsi" w:cstheme="minorHAnsi"/>
        </w:rPr>
        <w:t>řílohy:</w:t>
      </w:r>
      <w:bookmarkEnd w:id="22"/>
      <w:r w:rsidR="00CB3E91">
        <w:rPr>
          <w:rStyle w:val="Znakapoznpodarou"/>
          <w:rFonts w:asciiTheme="minorHAnsi" w:hAnsiTheme="minorHAnsi" w:cstheme="minorHAnsi"/>
        </w:rPr>
        <w:footnoteReference w:id="18"/>
      </w:r>
    </w:p>
    <w:p w:rsidR="00117AAB" w:rsidRPr="00EF7A70" w:rsidRDefault="00117AAB" w:rsidP="00A9274A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</w:rPr>
      </w:pPr>
      <w:r w:rsidRPr="00EF7A70">
        <w:rPr>
          <w:rFonts w:asciiTheme="minorHAnsi" w:hAnsiTheme="minorHAnsi" w:cstheme="minorHAnsi"/>
          <w:i/>
        </w:rPr>
        <w:t xml:space="preserve">Příloha č. 1 </w:t>
      </w:r>
      <w:r w:rsidR="00C45B01" w:rsidRPr="00EF7A70">
        <w:rPr>
          <w:rFonts w:asciiTheme="minorHAnsi" w:hAnsiTheme="minorHAnsi" w:cstheme="minorHAnsi"/>
          <w:i/>
          <w:snapToGrid w:val="0"/>
        </w:rPr>
        <w:t>–</w:t>
      </w:r>
      <w:r w:rsidRPr="00EF7A70">
        <w:rPr>
          <w:rFonts w:asciiTheme="minorHAnsi" w:hAnsiTheme="minorHAnsi" w:cstheme="minorHAnsi"/>
          <w:i/>
        </w:rPr>
        <w:t xml:space="preserve"> Snížené odvody za porušení rozpočtové kázně v důsledku nedodržení povinností př</w:t>
      </w:r>
      <w:r w:rsidR="009C75B9">
        <w:rPr>
          <w:rFonts w:asciiTheme="minorHAnsi" w:hAnsiTheme="minorHAnsi" w:cstheme="minorHAnsi"/>
          <w:i/>
        </w:rPr>
        <w:t>i </w:t>
      </w:r>
      <w:r w:rsidRPr="00EF7A70">
        <w:rPr>
          <w:rFonts w:asciiTheme="minorHAnsi" w:hAnsiTheme="minorHAnsi" w:cstheme="minorHAnsi"/>
          <w:i/>
        </w:rPr>
        <w:t>zadávání zakázek</w:t>
      </w:r>
      <w:r w:rsidR="00CB3E91">
        <w:rPr>
          <w:rFonts w:asciiTheme="minorHAnsi" w:hAnsiTheme="minorHAnsi" w:cstheme="minorHAnsi"/>
          <w:i/>
        </w:rPr>
        <w:t>, zpřístupněná Realizátorovi projektu v IS KP14+ formou elektronického dokumentu</w:t>
      </w:r>
      <w:r w:rsidR="00CB3E91" w:rsidRPr="00EF7A70">
        <w:rPr>
          <w:rFonts w:asciiTheme="minorHAnsi" w:hAnsiTheme="minorHAnsi" w:cstheme="minorHAnsi"/>
          <w:i/>
        </w:rPr>
        <w:t>.</w:t>
      </w:r>
    </w:p>
    <w:p w:rsidR="00117AAB" w:rsidRPr="00EF7A70" w:rsidRDefault="00E87F26" w:rsidP="00117AAB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r w:rsidRPr="00EF7A70">
        <w:rPr>
          <w:rFonts w:asciiTheme="minorHAnsi" w:hAnsiTheme="minorHAnsi" w:cstheme="minorHAnsi"/>
          <w:i/>
          <w:snapToGrid w:val="0"/>
        </w:rPr>
        <w:t xml:space="preserve">Příloha č. 2 </w:t>
      </w:r>
      <w:r w:rsidR="00C45B01" w:rsidRPr="00EF7A70">
        <w:rPr>
          <w:rFonts w:asciiTheme="minorHAnsi" w:hAnsiTheme="minorHAnsi" w:cstheme="minorHAnsi"/>
          <w:i/>
          <w:snapToGrid w:val="0"/>
        </w:rPr>
        <w:t xml:space="preserve">–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Žádost o podporu včetně všech příloh </w:t>
      </w:r>
      <w:r w:rsidR="00F47C14" w:rsidRPr="00EF7A70">
        <w:rPr>
          <w:rFonts w:asciiTheme="minorHAnsi" w:hAnsiTheme="minorHAnsi" w:cstheme="minorHAnsi"/>
          <w:i/>
          <w:snapToGrid w:val="0"/>
        </w:rPr>
        <w:t>schválená</w:t>
      </w:r>
      <w:r w:rsidR="00CB3E91">
        <w:rPr>
          <w:rFonts w:asciiTheme="minorHAnsi" w:hAnsiTheme="minorHAnsi" w:cstheme="minorHAnsi"/>
          <w:i/>
          <w:snapToGrid w:val="0"/>
        </w:rPr>
        <w:t xml:space="preserve"> ŘO</w:t>
      </w:r>
      <w:r w:rsidR="00533512"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ke dni </w:t>
      </w:r>
      <w:r w:rsidR="00CB3E91">
        <w:rPr>
          <w:rFonts w:asciiTheme="minorHAnsi" w:hAnsiTheme="minorHAnsi" w:cstheme="minorHAnsi"/>
          <w:i/>
          <w:snapToGrid w:val="0"/>
        </w:rPr>
        <w:t xml:space="preserve">vydání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tohoto </w:t>
      </w:r>
      <w:r w:rsidR="00A95C47" w:rsidRPr="00EF7A70">
        <w:rPr>
          <w:rFonts w:asciiTheme="minorHAnsi" w:hAnsiTheme="minorHAnsi" w:cstheme="minorHAnsi"/>
          <w:i/>
          <w:snapToGrid w:val="0"/>
        </w:rPr>
        <w:t>Opatření</w:t>
      </w:r>
      <w:r w:rsidR="00A41CF1" w:rsidRPr="00EF7A70">
        <w:rPr>
          <w:rFonts w:asciiTheme="minorHAnsi" w:hAnsiTheme="minorHAnsi" w:cstheme="minorHAnsi"/>
          <w:i/>
          <w:snapToGrid w:val="0"/>
        </w:rPr>
        <w:t>,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zpřístupněná </w:t>
      </w:r>
      <w:r w:rsidR="00670228" w:rsidRPr="00EF7A70">
        <w:rPr>
          <w:rFonts w:asciiTheme="minorHAnsi" w:hAnsiTheme="minorHAnsi" w:cstheme="minorHAnsi"/>
          <w:i/>
          <w:snapToGrid w:val="0"/>
        </w:rPr>
        <w:t>R</w:t>
      </w:r>
      <w:r w:rsidR="003C6CAF" w:rsidRPr="00EF7A70">
        <w:rPr>
          <w:rFonts w:asciiTheme="minorHAnsi" w:hAnsiTheme="minorHAnsi" w:cstheme="minorHAnsi"/>
          <w:i/>
          <w:snapToGrid w:val="0"/>
        </w:rPr>
        <w:t>ealizátorovi projektu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v IS KP14+ a</w:t>
      </w:r>
      <w:r w:rsidR="00BD668E"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CB3E91">
        <w:rPr>
          <w:rFonts w:asciiTheme="minorHAnsi" w:hAnsiTheme="minorHAnsi" w:cstheme="minorHAnsi"/>
          <w:i/>
          <w:snapToGrid w:val="0"/>
        </w:rPr>
        <w:t>ŘO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v MS2014+.</w:t>
      </w:r>
    </w:p>
    <w:p w:rsidR="00744C02" w:rsidRPr="00EF7A70" w:rsidRDefault="00E87F26" w:rsidP="003A6649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r w:rsidRPr="00EF7A70">
        <w:rPr>
          <w:rFonts w:asciiTheme="minorHAnsi" w:hAnsiTheme="minorHAnsi" w:cstheme="minorHAnsi"/>
          <w:i/>
          <w:snapToGrid w:val="0"/>
        </w:rPr>
        <w:t xml:space="preserve">Příloha č. 3 </w:t>
      </w:r>
      <w:r w:rsidR="00C45B01" w:rsidRPr="00EF7A70">
        <w:rPr>
          <w:rFonts w:asciiTheme="minorHAnsi" w:hAnsiTheme="minorHAnsi" w:cstheme="minorHAnsi"/>
          <w:i/>
          <w:snapToGrid w:val="0"/>
        </w:rPr>
        <w:t>–</w:t>
      </w:r>
      <w:r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117AAB" w:rsidRPr="00EF7A70">
        <w:rPr>
          <w:rFonts w:asciiTheme="minorHAnsi" w:hAnsiTheme="minorHAnsi" w:cstheme="minorHAnsi"/>
          <w:i/>
          <w:snapToGrid w:val="0"/>
        </w:rPr>
        <w:t>Pravidla pro žadatele a příjemce – obecná část – verze</w:t>
      </w:r>
      <w:r w:rsidR="00C44789" w:rsidRPr="00EF7A70">
        <w:rPr>
          <w:rFonts w:asciiTheme="minorHAnsi" w:hAnsiTheme="minorHAnsi" w:cstheme="minorHAnsi"/>
          <w:i/>
          <w:snapToGrid w:val="0"/>
        </w:rPr>
        <w:t xml:space="preserve"> …</w:t>
      </w:r>
      <w:r w:rsidR="002B1406" w:rsidRPr="00EF7A70">
        <w:rPr>
          <w:rFonts w:asciiTheme="minorHAnsi" w:hAnsiTheme="minorHAnsi" w:cstheme="minorHAnsi"/>
          <w:i/>
          <w:snapToGrid w:val="0"/>
        </w:rPr>
        <w:t>, účinná od ….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454C29" w:rsidRPr="00EF7A70">
        <w:rPr>
          <w:rFonts w:asciiTheme="minorHAnsi" w:hAnsiTheme="minorHAnsi" w:cstheme="minorHAnsi"/>
          <w:i/>
          <w:snapToGrid w:val="0"/>
        </w:rPr>
        <w:t>zpřístupněná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670228" w:rsidRPr="00EF7A70">
        <w:rPr>
          <w:rFonts w:asciiTheme="minorHAnsi" w:hAnsiTheme="minorHAnsi" w:cstheme="minorHAnsi"/>
          <w:i/>
          <w:snapToGrid w:val="0"/>
        </w:rPr>
        <w:t>R</w:t>
      </w:r>
      <w:r w:rsidR="00A51265" w:rsidRPr="00EF7A70">
        <w:rPr>
          <w:rFonts w:asciiTheme="minorHAnsi" w:hAnsiTheme="minorHAnsi" w:cstheme="minorHAnsi"/>
          <w:i/>
          <w:snapToGrid w:val="0"/>
        </w:rPr>
        <w:t>ealizátorovi projektu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v IS KP14+ formou elektronického dokumentu.</w:t>
      </w:r>
    </w:p>
    <w:p w:rsidR="00117AAB" w:rsidRPr="00EF7A70" w:rsidRDefault="00E87F26" w:rsidP="00117AAB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r w:rsidRPr="00EF7A70">
        <w:rPr>
          <w:rFonts w:asciiTheme="minorHAnsi" w:hAnsiTheme="minorHAnsi" w:cstheme="minorHAnsi"/>
          <w:i/>
          <w:snapToGrid w:val="0"/>
        </w:rPr>
        <w:t xml:space="preserve">Příloha č. 4 </w:t>
      </w:r>
      <w:r w:rsidR="00C45B01" w:rsidRPr="00EF7A70">
        <w:rPr>
          <w:rFonts w:asciiTheme="minorHAnsi" w:hAnsiTheme="minorHAnsi" w:cstheme="minorHAnsi"/>
          <w:i/>
          <w:snapToGrid w:val="0"/>
        </w:rPr>
        <w:t>–</w:t>
      </w:r>
      <w:r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Pravidla pro žadatele a příjemce </w:t>
      </w:r>
      <w:r w:rsidR="00F47C14" w:rsidRPr="00EF7A70">
        <w:rPr>
          <w:rFonts w:asciiTheme="minorHAnsi" w:hAnsiTheme="minorHAnsi" w:cstheme="minorHAnsi"/>
          <w:i/>
          <w:snapToGrid w:val="0"/>
        </w:rPr>
        <w:t>–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specifická část, výzva …, verze …, účinná od ……, zpřístupněná </w:t>
      </w:r>
      <w:r w:rsidR="00670228" w:rsidRPr="00EF7A70">
        <w:rPr>
          <w:rFonts w:asciiTheme="minorHAnsi" w:hAnsiTheme="minorHAnsi" w:cstheme="minorHAnsi"/>
          <w:i/>
          <w:snapToGrid w:val="0"/>
        </w:rPr>
        <w:t>R</w:t>
      </w:r>
      <w:r w:rsidR="00A51265" w:rsidRPr="00EF7A70">
        <w:rPr>
          <w:rFonts w:asciiTheme="minorHAnsi" w:hAnsiTheme="minorHAnsi" w:cstheme="minorHAnsi"/>
          <w:i/>
          <w:snapToGrid w:val="0"/>
        </w:rPr>
        <w:t xml:space="preserve">ealizátorovi projektu </w:t>
      </w:r>
      <w:r w:rsidR="00117AAB" w:rsidRPr="00EF7A70">
        <w:rPr>
          <w:rFonts w:asciiTheme="minorHAnsi" w:hAnsiTheme="minorHAnsi" w:cstheme="minorHAnsi"/>
          <w:i/>
          <w:snapToGrid w:val="0"/>
        </w:rPr>
        <w:t>v IS KP14+ formou elektronického dokumentu.</w:t>
      </w:r>
    </w:p>
    <w:p w:rsidR="003A6649" w:rsidRPr="00EF7A70" w:rsidRDefault="003A6649" w:rsidP="00E87F26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bookmarkStart w:id="23" w:name="_Toc214175960"/>
      <w:r w:rsidRPr="00EF7A70">
        <w:rPr>
          <w:rFonts w:asciiTheme="minorHAnsi" w:hAnsiTheme="minorHAnsi" w:cstheme="minorHAnsi"/>
          <w:i/>
          <w:snapToGrid w:val="0"/>
        </w:rPr>
        <w:t xml:space="preserve">Příloha č. 5 </w:t>
      </w:r>
      <w:r w:rsidR="00C45B01" w:rsidRPr="00EF7A70">
        <w:rPr>
          <w:rFonts w:asciiTheme="minorHAnsi" w:hAnsiTheme="minorHAnsi" w:cstheme="minorHAnsi"/>
          <w:i/>
          <w:snapToGrid w:val="0"/>
        </w:rPr>
        <w:t>–</w:t>
      </w:r>
      <w:r w:rsidRPr="00EF7A70">
        <w:rPr>
          <w:rFonts w:asciiTheme="minorHAnsi" w:hAnsiTheme="minorHAnsi" w:cstheme="minorHAnsi"/>
          <w:i/>
          <w:snapToGrid w:val="0"/>
        </w:rPr>
        <w:t xml:space="preserve"> </w:t>
      </w:r>
      <w:r w:rsidRPr="00EF7A70">
        <w:rPr>
          <w:rFonts w:asciiTheme="minorHAnsi" w:eastAsia="Times New Roman" w:hAnsiTheme="minorHAnsi" w:cstheme="minorHAnsi"/>
          <w:i/>
          <w:iCs/>
          <w:snapToGrid w:val="0"/>
        </w:rPr>
        <w:t>Metodický dopis č. __ (doplnit název) Pravidel pro žadatele a příjemce</w:t>
      </w:r>
      <w:r w:rsidR="00343E2E" w:rsidRPr="00EF7A70">
        <w:rPr>
          <w:rFonts w:asciiTheme="minorHAnsi" w:eastAsia="Times New Roman" w:hAnsiTheme="minorHAnsi" w:cstheme="minorHAnsi"/>
          <w:i/>
          <w:iCs/>
          <w:snapToGrid w:val="0"/>
        </w:rPr>
        <w:t xml:space="preserve">, zpřístupněný </w:t>
      </w:r>
      <w:r w:rsidR="00852FD5" w:rsidRPr="00EF7A70">
        <w:rPr>
          <w:rFonts w:asciiTheme="minorHAnsi" w:eastAsia="Times New Roman" w:hAnsiTheme="minorHAnsi" w:cstheme="minorHAnsi"/>
          <w:i/>
          <w:iCs/>
          <w:snapToGrid w:val="0"/>
        </w:rPr>
        <w:t>R</w:t>
      </w:r>
      <w:r w:rsidR="00343E2E" w:rsidRPr="00EF7A70">
        <w:rPr>
          <w:rFonts w:asciiTheme="minorHAnsi" w:eastAsia="Times New Roman" w:hAnsiTheme="minorHAnsi" w:cstheme="minorHAnsi"/>
          <w:i/>
          <w:iCs/>
          <w:snapToGrid w:val="0"/>
        </w:rPr>
        <w:t>ealizátorovi projektu v IS KP14+ formou elektronického dokumentu.</w:t>
      </w:r>
    </w:p>
    <w:p w:rsidR="003A6649" w:rsidRPr="00EF7A70" w:rsidRDefault="003A6649" w:rsidP="003A6649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r w:rsidRPr="00EF7A70">
        <w:rPr>
          <w:rFonts w:asciiTheme="minorHAnsi" w:hAnsiTheme="minorHAnsi" w:cstheme="minorHAnsi"/>
          <w:i/>
          <w:snapToGrid w:val="0"/>
        </w:rPr>
        <w:t xml:space="preserve">Příloha č. 6 </w:t>
      </w:r>
      <w:r w:rsidR="00C45B01" w:rsidRPr="00EF7A70">
        <w:rPr>
          <w:rFonts w:asciiTheme="minorHAnsi" w:hAnsiTheme="minorHAnsi" w:cstheme="minorHAnsi"/>
          <w:i/>
          <w:snapToGrid w:val="0"/>
        </w:rPr>
        <w:t>–</w:t>
      </w:r>
      <w:r w:rsidRPr="00EF7A70">
        <w:rPr>
          <w:rFonts w:asciiTheme="minorHAnsi" w:hAnsiTheme="minorHAnsi" w:cstheme="minorHAnsi"/>
          <w:i/>
          <w:snapToGrid w:val="0"/>
        </w:rPr>
        <w:t xml:space="preserve"> Harmonogram klíčových aktivit</w:t>
      </w:r>
      <w:r w:rsidR="00F70BFA">
        <w:rPr>
          <w:rFonts w:asciiTheme="minorHAnsi" w:hAnsiTheme="minorHAnsi" w:cstheme="minorHAnsi"/>
          <w:i/>
          <w:snapToGrid w:val="0"/>
        </w:rPr>
        <w:t>.</w:t>
      </w:r>
    </w:p>
    <w:p w:rsidR="00744C02" w:rsidRPr="00EF7A70" w:rsidRDefault="00744C02" w:rsidP="00E87F26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</w:p>
    <w:p w:rsidR="002208E7" w:rsidRPr="00EF7A70" w:rsidRDefault="0027069E" w:rsidP="00476BF5">
      <w:pPr>
        <w:spacing w:after="360"/>
        <w:rPr>
          <w:rFonts w:asciiTheme="minorHAnsi" w:hAnsiTheme="minorHAnsi" w:cstheme="minorHAnsi"/>
          <w:i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V Praze dne</w:t>
      </w:r>
      <w:bookmarkEnd w:id="23"/>
      <w:r w:rsidR="004F42A5" w:rsidRPr="00EF7A70">
        <w:rPr>
          <w:rFonts w:asciiTheme="minorHAnsi" w:hAnsiTheme="minorHAnsi" w:cstheme="minorHAnsi"/>
          <w:lang w:eastAsia="cs-CZ"/>
        </w:rPr>
        <w:t xml:space="preserve"> </w:t>
      </w:r>
      <w:r w:rsidRPr="00EF7A70">
        <w:rPr>
          <w:rFonts w:asciiTheme="minorHAnsi" w:hAnsiTheme="minorHAnsi" w:cstheme="minorHAnsi"/>
          <w:lang w:eastAsia="cs-CZ"/>
        </w:rPr>
        <w:t>………</w:t>
      </w:r>
      <w:r w:rsidR="00476BF5" w:rsidRPr="00EF7A70">
        <w:rPr>
          <w:rFonts w:asciiTheme="minorHAnsi" w:hAnsiTheme="minorHAnsi" w:cstheme="minorHAnsi"/>
          <w:lang w:eastAsia="cs-CZ"/>
        </w:rPr>
        <w:t xml:space="preserve"> </w:t>
      </w:r>
      <w:r w:rsidR="00CB3E91">
        <w:rPr>
          <w:rStyle w:val="Znakapoznpodarou"/>
          <w:rFonts w:asciiTheme="minorHAnsi" w:hAnsiTheme="minorHAnsi" w:cstheme="minorHAnsi"/>
          <w:lang w:eastAsia="cs-CZ"/>
        </w:rPr>
        <w:footnoteReference w:id="19"/>
      </w:r>
      <w:r w:rsidR="00476BF5" w:rsidRPr="00EF7A70">
        <w:rPr>
          <w:rFonts w:asciiTheme="minorHAnsi" w:hAnsiTheme="minorHAnsi" w:cstheme="minorHAnsi"/>
          <w:lang w:eastAsia="cs-CZ"/>
        </w:rPr>
        <w:t xml:space="preserve">   </w:t>
      </w:r>
    </w:p>
    <w:p w:rsidR="00DF56FC" w:rsidRPr="001E1613" w:rsidRDefault="0027018F" w:rsidP="00744C02">
      <w:pPr>
        <w:jc w:val="right"/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 xml:space="preserve">                  </w:t>
      </w:r>
      <w:r w:rsidR="00476BF5" w:rsidRPr="00EF7A70">
        <w:rPr>
          <w:rFonts w:asciiTheme="minorHAnsi" w:hAnsiTheme="minorHAnsi" w:cstheme="minorHAnsi"/>
          <w:lang w:eastAsia="cs-CZ"/>
        </w:rPr>
        <w:t xml:space="preserve">              </w:t>
      </w:r>
      <w:r w:rsidR="00E87F26" w:rsidRPr="00EF7A70">
        <w:rPr>
          <w:rFonts w:asciiTheme="minorHAnsi" w:hAnsiTheme="minorHAnsi" w:cstheme="minorHAnsi"/>
          <w:lang w:eastAsia="cs-CZ"/>
        </w:rPr>
        <w:t xml:space="preserve">                              </w:t>
      </w:r>
      <w:r w:rsidRPr="00EF7A70">
        <w:rPr>
          <w:rFonts w:asciiTheme="minorHAnsi" w:hAnsiTheme="minorHAnsi" w:cstheme="minorHAnsi"/>
          <w:lang w:eastAsia="cs-CZ"/>
        </w:rPr>
        <w:t xml:space="preserve"> </w:t>
      </w:r>
      <w:r w:rsidR="00DF56FC" w:rsidRPr="00EF7A70">
        <w:rPr>
          <w:rFonts w:asciiTheme="minorHAnsi" w:hAnsiTheme="minorHAnsi" w:cstheme="minorHAnsi"/>
          <w:lang w:eastAsia="cs-CZ"/>
        </w:rPr>
        <w:t xml:space="preserve">     </w:t>
      </w:r>
      <w:r w:rsidRPr="00EF7A70">
        <w:rPr>
          <w:rFonts w:asciiTheme="minorHAnsi" w:hAnsiTheme="minorHAnsi" w:cstheme="minorHAnsi"/>
          <w:lang w:eastAsia="cs-CZ"/>
        </w:rPr>
        <w:t xml:space="preserve"> </w:t>
      </w:r>
      <w:r w:rsidR="0027069E" w:rsidRPr="00EF7A70">
        <w:rPr>
          <w:rFonts w:asciiTheme="minorHAnsi" w:eastAsia="Times New Roman" w:hAnsiTheme="minorHAnsi" w:cstheme="minorHAnsi"/>
          <w:lang w:eastAsia="cs-CZ"/>
        </w:rPr>
        <w:t>……………………………………………</w:t>
      </w:r>
      <w:r w:rsidR="002208E7" w:rsidRPr="00EF7A70">
        <w:rPr>
          <w:rFonts w:asciiTheme="minorHAnsi" w:hAnsiTheme="minorHAnsi" w:cstheme="minorHAnsi"/>
          <w:lang w:eastAsia="cs-CZ"/>
        </w:rPr>
        <w:br/>
        <w:t xml:space="preserve">                       </w:t>
      </w:r>
      <w:r w:rsidR="00E87F26" w:rsidRPr="00EF7A70">
        <w:rPr>
          <w:rFonts w:asciiTheme="minorHAnsi" w:hAnsiTheme="minorHAnsi" w:cstheme="minorHAnsi"/>
          <w:lang w:eastAsia="cs-CZ"/>
        </w:rPr>
        <w:t xml:space="preserve">                                             </w:t>
      </w:r>
      <w:r w:rsidR="002208E7" w:rsidRPr="00EF7A70">
        <w:rPr>
          <w:rFonts w:asciiTheme="minorHAnsi" w:hAnsiTheme="minorHAnsi" w:cstheme="minorHAnsi"/>
          <w:lang w:eastAsia="cs-CZ"/>
        </w:rPr>
        <w:br/>
      </w:r>
      <w:r w:rsidR="00E87F26" w:rsidRPr="00EF7A70">
        <w:rPr>
          <w:rFonts w:asciiTheme="minorHAnsi" w:hAnsiTheme="minorHAnsi" w:cstheme="minorHAnsi"/>
          <w:lang w:eastAsia="cs-CZ"/>
        </w:rPr>
        <w:t xml:space="preserve">                                                                              </w:t>
      </w:r>
      <w:r w:rsidR="00E94F12" w:rsidRPr="00EF7A70">
        <w:rPr>
          <w:rFonts w:asciiTheme="minorHAnsi" w:hAnsiTheme="minorHAnsi" w:cstheme="minorHAnsi"/>
          <w:lang w:eastAsia="cs-CZ"/>
        </w:rPr>
        <w:t>PhDr. Mgr. Václav Velčovský, Ph.D.</w:t>
      </w:r>
      <w:r w:rsidR="00DF56FC" w:rsidRPr="00EF7A70">
        <w:rPr>
          <w:rFonts w:asciiTheme="minorHAnsi" w:hAnsiTheme="minorHAnsi" w:cstheme="minorHAnsi"/>
          <w:lang w:eastAsia="cs-CZ"/>
        </w:rPr>
        <w:t xml:space="preserve"> </w:t>
      </w:r>
      <w:r w:rsidR="00E87F26" w:rsidRPr="00EF7A70">
        <w:rPr>
          <w:rFonts w:asciiTheme="minorHAnsi" w:hAnsiTheme="minorHAnsi" w:cstheme="minorHAnsi"/>
          <w:lang w:eastAsia="cs-CZ"/>
        </w:rPr>
        <w:br/>
        <w:t xml:space="preserve">                </w:t>
      </w:r>
      <w:r w:rsidR="00D42801" w:rsidRPr="00EF7A70">
        <w:rPr>
          <w:rFonts w:asciiTheme="minorHAnsi" w:hAnsiTheme="minorHAnsi" w:cstheme="minorHAnsi"/>
          <w:lang w:eastAsia="cs-CZ"/>
        </w:rPr>
        <w:t xml:space="preserve">                                                      </w:t>
      </w:r>
      <w:r w:rsidR="00DF56FC" w:rsidRPr="00EF7A70">
        <w:rPr>
          <w:rFonts w:asciiTheme="minorHAnsi" w:hAnsiTheme="minorHAnsi" w:cstheme="minorHAnsi"/>
          <w:lang w:eastAsia="cs-CZ"/>
        </w:rPr>
        <w:t>náměstek pro řízení sekce operačních programů</w:t>
      </w:r>
    </w:p>
    <w:sectPr w:rsidR="00DF56FC" w:rsidRPr="001E1613" w:rsidSect="0090448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55" w:rsidRDefault="00AB5B55" w:rsidP="003E5669">
      <w:pPr>
        <w:spacing w:after="0" w:line="240" w:lineRule="auto"/>
      </w:pPr>
      <w:r>
        <w:separator/>
      </w:r>
    </w:p>
    <w:p w:rsidR="00AB5B55" w:rsidRDefault="00AB5B55"/>
  </w:endnote>
  <w:endnote w:type="continuationSeparator" w:id="0">
    <w:p w:rsidR="00AB5B55" w:rsidRDefault="00AB5B55" w:rsidP="003E5669">
      <w:pPr>
        <w:spacing w:after="0" w:line="240" w:lineRule="auto"/>
      </w:pPr>
      <w:r>
        <w:continuationSeparator/>
      </w:r>
    </w:p>
    <w:p w:rsidR="00AB5B55" w:rsidRDefault="00AB5B55"/>
  </w:endnote>
  <w:endnote w:type="continuationNotice" w:id="1">
    <w:p w:rsidR="00AB5B55" w:rsidRDefault="00AB5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3" w:rsidRDefault="008E7463" w:rsidP="00C43778">
    <w:pPr>
      <w:tabs>
        <w:tab w:val="center" w:pos="4550"/>
        <w:tab w:val="left" w:pos="5818"/>
      </w:tabs>
      <w:ind w:right="260"/>
    </w:pPr>
  </w:p>
  <w:sdt>
    <w:sdtPr>
      <w:rPr>
        <w:rFonts w:cs="Arial"/>
        <w:sz w:val="18"/>
        <w:szCs w:val="18"/>
      </w:rPr>
      <w:id w:val="58927377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438895377"/>
          <w:docPartObj>
            <w:docPartGallery w:val="Page Numbers (Top of Page)"/>
            <w:docPartUnique/>
          </w:docPartObj>
        </w:sdtPr>
        <w:sdtEndPr/>
        <w:sdtContent>
          <w:p w:rsidR="008E7463" w:rsidRPr="00CA7FC8" w:rsidRDefault="008E7463" w:rsidP="00904482">
            <w:pPr>
              <w:tabs>
                <w:tab w:val="center" w:pos="4536"/>
                <w:tab w:val="left" w:pos="5818"/>
              </w:tabs>
              <w:ind w:right="2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EEF50A" wp14:editId="17F5F8A3">
                  <wp:extent cx="4610100" cy="771525"/>
                  <wp:effectExtent l="0" t="0" r="0" b="9525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AA_logolink_MSMT_VVV_hor_barva_cz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5" b="10185"/>
                          <a:stretch/>
                        </pic:blipFill>
                        <pic:spPr bwMode="auto">
                          <a:xfrm>
                            <a:off x="0" y="0"/>
                            <a:ext cx="461010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7FC8">
              <w:rPr>
                <w:rFonts w:cs="Arial"/>
                <w:sz w:val="18"/>
                <w:szCs w:val="18"/>
              </w:rPr>
              <w:t xml:space="preserve"> Stránka </w: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CA7FC8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79571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A7FC8">
              <w:rPr>
                <w:rFonts w:cs="Arial"/>
                <w:sz w:val="18"/>
                <w:szCs w:val="18"/>
              </w:rPr>
              <w:t xml:space="preserve"> z </w: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CA7FC8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795710">
              <w:rPr>
                <w:rFonts w:cs="Arial"/>
                <w:bCs/>
                <w:noProof/>
                <w:sz w:val="18"/>
                <w:szCs w:val="18"/>
              </w:rPr>
              <w:t>12</w: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7463" w:rsidRDefault="008E7463" w:rsidP="00CA7FC8">
    <w:pPr>
      <w:tabs>
        <w:tab w:val="left" w:pos="30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55" w:rsidRDefault="00AB5B55" w:rsidP="003E5669">
      <w:pPr>
        <w:spacing w:after="0" w:line="240" w:lineRule="auto"/>
      </w:pPr>
      <w:r>
        <w:separator/>
      </w:r>
    </w:p>
    <w:p w:rsidR="00AB5B55" w:rsidRDefault="00AB5B55"/>
  </w:footnote>
  <w:footnote w:type="continuationSeparator" w:id="0">
    <w:p w:rsidR="00AB5B55" w:rsidRDefault="00AB5B55" w:rsidP="003E5669">
      <w:pPr>
        <w:spacing w:after="0" w:line="240" w:lineRule="auto"/>
      </w:pPr>
      <w:r>
        <w:continuationSeparator/>
      </w:r>
    </w:p>
    <w:p w:rsidR="00AB5B55" w:rsidRDefault="00AB5B55"/>
  </w:footnote>
  <w:footnote w:type="continuationNotice" w:id="1">
    <w:p w:rsidR="00AB5B55" w:rsidRDefault="00AB5B55">
      <w:pPr>
        <w:spacing w:after="0" w:line="240" w:lineRule="auto"/>
      </w:pPr>
    </w:p>
  </w:footnote>
  <w:footnote w:id="2">
    <w:p w:rsidR="008E7463" w:rsidRPr="00294C7A" w:rsidRDefault="008E7463">
      <w:pPr>
        <w:pStyle w:val="Textpoznpodarou"/>
        <w:rPr>
          <w:rFonts w:asciiTheme="minorHAnsi" w:hAnsiTheme="minorHAnsi"/>
          <w:sz w:val="16"/>
          <w:szCs w:val="16"/>
        </w:rPr>
      </w:pPr>
      <w:r w:rsidRPr="00294C7A">
        <w:rPr>
          <w:rStyle w:val="Znakapoznpodarou"/>
          <w:rFonts w:asciiTheme="minorHAnsi" w:hAnsiTheme="minorHAnsi"/>
          <w:sz w:val="16"/>
          <w:szCs w:val="16"/>
        </w:rPr>
        <w:footnoteRef/>
      </w:r>
      <w:r w:rsidRPr="00294C7A">
        <w:rPr>
          <w:rFonts w:asciiTheme="minorHAnsi" w:hAnsiTheme="minorHAnsi"/>
          <w:sz w:val="16"/>
          <w:szCs w:val="16"/>
        </w:rPr>
        <w:t xml:space="preserve"> Informační systém sloužící k monitorování, řízení, hodnocení a reportování implementace ESIF v České republice v programovém období 2014–2020, a to na všech úrovních implementace (projekt, program, Dohoda o partnerství).</w:t>
      </w:r>
    </w:p>
  </w:footnote>
  <w:footnote w:id="3">
    <w:p w:rsidR="008E7463" w:rsidRPr="00EF7A70" w:rsidRDefault="008E7463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F7A7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F7A70">
        <w:rPr>
          <w:rFonts w:asciiTheme="minorHAnsi" w:hAnsiTheme="minorHAnsi" w:cstheme="minorHAnsi"/>
          <w:sz w:val="16"/>
          <w:szCs w:val="16"/>
        </w:rPr>
        <w:t xml:space="preserve"> </w:t>
      </w:r>
      <w:r w:rsidRPr="00926069">
        <w:rPr>
          <w:rFonts w:ascii="Calibri" w:hAnsi="Calibri"/>
          <w:sz w:val="16"/>
          <w:szCs w:val="16"/>
          <w:highlight w:val="lightGray"/>
        </w:rPr>
        <w:t>Ponechte jednu z možností.</w:t>
      </w:r>
    </w:p>
  </w:footnote>
  <w:footnote w:id="4">
    <w:p w:rsidR="008E7463" w:rsidRDefault="008E7463" w:rsidP="00A6623F">
      <w:pPr>
        <w:pStyle w:val="Textpoznpodarou"/>
      </w:pPr>
      <w:r w:rsidRPr="00E661BB">
        <w:rPr>
          <w:rStyle w:val="Znakapoznpodarou"/>
          <w:rFonts w:asciiTheme="minorHAnsi" w:hAnsiTheme="minorHAnsi"/>
          <w:sz w:val="16"/>
          <w:szCs w:val="16"/>
        </w:rPr>
        <w:footnoteRef/>
      </w:r>
      <w:r w:rsidRPr="00E661BB">
        <w:rPr>
          <w:rFonts w:asciiTheme="minorHAnsi" w:hAnsiTheme="minorHAnsi"/>
          <w:sz w:val="16"/>
          <w:szCs w:val="16"/>
        </w:rPr>
        <w:t xml:space="preserve"> </w:t>
      </w:r>
      <w:r w:rsidRPr="0089658A">
        <w:rPr>
          <w:rFonts w:ascii="Calibri" w:hAnsi="Calibri"/>
          <w:sz w:val="16"/>
          <w:szCs w:val="16"/>
          <w:highlight w:val="lightGray"/>
        </w:rPr>
        <w:t>Doplňte klíčové aktivity projektu.</w:t>
      </w:r>
    </w:p>
  </w:footnote>
  <w:footnote w:id="5">
    <w:p w:rsidR="008E7463" w:rsidRPr="007777B1" w:rsidRDefault="008E7463">
      <w:pPr>
        <w:pStyle w:val="Textpoznpodarou"/>
        <w:rPr>
          <w:rFonts w:asciiTheme="minorHAnsi" w:hAnsiTheme="minorHAnsi"/>
          <w:sz w:val="16"/>
          <w:szCs w:val="16"/>
        </w:rPr>
      </w:pPr>
      <w:r w:rsidRPr="007777B1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777B1">
        <w:rPr>
          <w:rFonts w:asciiTheme="minorHAnsi" w:hAnsiTheme="minorHAnsi"/>
          <w:sz w:val="16"/>
          <w:szCs w:val="16"/>
        </w:rPr>
        <w:t xml:space="preserve"> Informační systém konečného příjemce (modul MS2014+).</w:t>
      </w:r>
    </w:p>
  </w:footnote>
  <w:footnote w:id="6">
    <w:p w:rsidR="008E7463" w:rsidRPr="00222706" w:rsidRDefault="008E7463">
      <w:pPr>
        <w:pStyle w:val="Textpoznpodarou"/>
        <w:rPr>
          <w:rFonts w:asciiTheme="minorHAnsi" w:hAnsiTheme="minorHAnsi"/>
          <w:sz w:val="16"/>
          <w:szCs w:val="16"/>
        </w:rPr>
      </w:pPr>
      <w:r w:rsidRPr="00222706">
        <w:rPr>
          <w:rStyle w:val="Znakapoznpodarou"/>
          <w:rFonts w:asciiTheme="minorHAnsi" w:hAnsiTheme="minorHAnsi"/>
          <w:sz w:val="16"/>
          <w:szCs w:val="16"/>
        </w:rPr>
        <w:footnoteRef/>
      </w:r>
      <w:r w:rsidRPr="00222706">
        <w:rPr>
          <w:rFonts w:asciiTheme="minorHAnsi" w:hAnsiTheme="minorHAnsi"/>
          <w:sz w:val="16"/>
          <w:szCs w:val="16"/>
        </w:rPr>
        <w:t xml:space="preserve"> </w:t>
      </w:r>
      <w:r w:rsidRPr="00222706">
        <w:rPr>
          <w:rFonts w:ascii="Calibri" w:hAnsi="Calibri"/>
          <w:sz w:val="16"/>
          <w:szCs w:val="16"/>
          <w:highlight w:val="lightGray"/>
        </w:rPr>
        <w:t>Zvolte variantu v závislosti na délce stanoveného období.</w:t>
      </w:r>
      <w:r w:rsidRPr="00222706">
        <w:rPr>
          <w:rFonts w:asciiTheme="minorHAnsi" w:hAnsiTheme="minorHAnsi"/>
          <w:sz w:val="16"/>
          <w:szCs w:val="16"/>
        </w:rPr>
        <w:t xml:space="preserve"> </w:t>
      </w:r>
    </w:p>
  </w:footnote>
  <w:footnote w:id="7">
    <w:p w:rsidR="008E7463" w:rsidRPr="007777B1" w:rsidRDefault="008E7463">
      <w:pPr>
        <w:pStyle w:val="Textpoznpodarou"/>
        <w:rPr>
          <w:rFonts w:asciiTheme="minorHAnsi" w:hAnsiTheme="minorHAnsi"/>
          <w:sz w:val="16"/>
          <w:szCs w:val="16"/>
        </w:rPr>
      </w:pPr>
      <w:r w:rsidRPr="007777B1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777B1">
        <w:rPr>
          <w:rFonts w:asciiTheme="minorHAnsi" w:hAnsiTheme="minorHAnsi"/>
          <w:sz w:val="16"/>
          <w:szCs w:val="16"/>
        </w:rPr>
        <w:t xml:space="preserve"> Zejména zákonem č. 134/2016 Sb., o zadávání veřejných zakázek, ve znění pozdějších předpisů.</w:t>
      </w:r>
    </w:p>
  </w:footnote>
  <w:footnote w:id="8">
    <w:p w:rsidR="008E7463" w:rsidRPr="00B77EC9" w:rsidRDefault="008E7463" w:rsidP="00484893">
      <w:pPr>
        <w:pStyle w:val="Textpoznpodarou"/>
        <w:rPr>
          <w:rFonts w:asciiTheme="minorHAnsi" w:hAnsiTheme="minorHAnsi"/>
          <w:sz w:val="16"/>
          <w:szCs w:val="16"/>
        </w:rPr>
      </w:pPr>
      <w:r w:rsidRPr="00B77EC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B77EC9">
        <w:rPr>
          <w:rFonts w:asciiTheme="minorHAnsi" w:hAnsiTheme="minorHAnsi"/>
          <w:sz w:val="16"/>
          <w:szCs w:val="16"/>
        </w:rPr>
        <w:t xml:space="preserve"> Zejména zákon č. 255/2012 Sb., o kontrole (kontrolní řád), ve znění pozdějších předpisů, a zákon č. 320/2001 Sb., o finanční kontrole ve veřejné správě, ve znění pozdějších předpisů. </w:t>
      </w:r>
    </w:p>
  </w:footnote>
  <w:footnote w:id="9">
    <w:p w:rsidR="008E7463" w:rsidRPr="00781021" w:rsidRDefault="008E7463">
      <w:pPr>
        <w:pStyle w:val="Textpoznpodarou"/>
        <w:rPr>
          <w:rFonts w:asciiTheme="minorHAnsi" w:hAnsiTheme="minorHAnsi"/>
          <w:sz w:val="16"/>
          <w:szCs w:val="16"/>
        </w:rPr>
      </w:pPr>
      <w:r w:rsidRPr="00781021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81021">
        <w:rPr>
          <w:rFonts w:asciiTheme="minorHAnsi" w:hAnsiTheme="minorHAnsi"/>
          <w:sz w:val="16"/>
          <w:szCs w:val="16"/>
        </w:rPr>
        <w:t xml:space="preserve"> 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10">
    <w:p w:rsidR="008E7463" w:rsidRPr="001F5FEE" w:rsidRDefault="008E7463" w:rsidP="00781021">
      <w:pPr>
        <w:pStyle w:val="Textpoznpodarou"/>
        <w:rPr>
          <w:rFonts w:asciiTheme="minorHAnsi" w:hAnsiTheme="minorHAnsi"/>
          <w:sz w:val="16"/>
          <w:szCs w:val="16"/>
        </w:rPr>
      </w:pPr>
      <w:r w:rsidRPr="001F5FEE">
        <w:rPr>
          <w:rStyle w:val="Znakapoznpodarou"/>
          <w:rFonts w:asciiTheme="minorHAnsi" w:hAnsiTheme="minorHAnsi"/>
          <w:sz w:val="16"/>
          <w:szCs w:val="16"/>
        </w:rPr>
        <w:footnoteRef/>
      </w:r>
      <w:r w:rsidRPr="001F5FEE">
        <w:rPr>
          <w:rFonts w:asciiTheme="minorHAnsi" w:hAnsiTheme="minorHAnsi"/>
          <w:sz w:val="16"/>
          <w:szCs w:val="16"/>
        </w:rPr>
        <w:t xml:space="preserve"> Zejména s ustanovením § 7 zákona č. 215/2004 Sb., o úpravě některých vztahů v oblasti veřejné podpory a o změně zákona o podpoře výzkumu a vývoje, ve znění pozdějších předpisů. </w:t>
      </w:r>
    </w:p>
  </w:footnote>
  <w:footnote w:id="11">
    <w:p w:rsidR="00C23FD1" w:rsidRPr="00AA57A5" w:rsidRDefault="00C23FD1">
      <w:pPr>
        <w:pStyle w:val="Textpoznpodarou"/>
        <w:rPr>
          <w:rFonts w:asciiTheme="minorHAnsi" w:hAnsiTheme="minorHAnsi"/>
          <w:sz w:val="16"/>
          <w:szCs w:val="16"/>
        </w:rPr>
      </w:pPr>
      <w:r w:rsidRPr="00AA57A5">
        <w:rPr>
          <w:rStyle w:val="Znakapoznpodarou"/>
          <w:rFonts w:asciiTheme="minorHAnsi" w:hAnsiTheme="minorHAnsi"/>
          <w:sz w:val="16"/>
          <w:szCs w:val="16"/>
        </w:rPr>
        <w:footnoteRef/>
      </w:r>
      <w:r w:rsidRPr="00AA57A5">
        <w:rPr>
          <w:rFonts w:asciiTheme="minorHAnsi" w:hAnsiTheme="minorHAnsi"/>
          <w:sz w:val="16"/>
          <w:szCs w:val="16"/>
        </w:rPr>
        <w:t xml:space="preserve"> Věda, výzkum a inovace.</w:t>
      </w:r>
    </w:p>
  </w:footnote>
  <w:footnote w:id="12">
    <w:p w:rsidR="00C23FD1" w:rsidRPr="00C23FD1" w:rsidRDefault="00C23FD1" w:rsidP="00C23FD1">
      <w:pPr>
        <w:pStyle w:val="Textpoznpodarou"/>
        <w:rPr>
          <w:rFonts w:asciiTheme="minorHAnsi" w:hAnsiTheme="minorHAnsi" w:cs="Arial"/>
          <w:sz w:val="16"/>
          <w:szCs w:val="16"/>
        </w:rPr>
      </w:pPr>
      <w:r w:rsidRPr="00C23FD1">
        <w:rPr>
          <w:rStyle w:val="Znakapoznpodarou"/>
          <w:rFonts w:asciiTheme="minorHAnsi" w:hAnsiTheme="minorHAnsi"/>
          <w:sz w:val="16"/>
          <w:szCs w:val="16"/>
        </w:rPr>
        <w:footnoteRef/>
      </w:r>
      <w:r w:rsidRPr="00C23FD1">
        <w:rPr>
          <w:rFonts w:asciiTheme="minorHAnsi" w:hAnsiTheme="minorHAnsi"/>
          <w:sz w:val="16"/>
          <w:szCs w:val="16"/>
        </w:rPr>
        <w:t xml:space="preserve"> 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 rozsahu. Pro účely Rámce bude podle Komise tato podmínka splněna v případě, že pro hospodářské činnosti budou využívány naprosto stejné vstupy (např. materiál, zařízení, pracovní síla a fixní kapitál, jako u nehospodářských činností a kapacita přidělená každý rok na tyto hospodářské činnosti nepřesáhne 20 % celkové roční kapacity).</w:t>
      </w:r>
    </w:p>
  </w:footnote>
  <w:footnote w:id="13">
    <w:p w:rsidR="008E7463" w:rsidRPr="00EF7A70" w:rsidRDefault="008E7463" w:rsidP="00EF7A70">
      <w:pPr>
        <w:pStyle w:val="Textpoznpodarou"/>
        <w:spacing w:after="80"/>
        <w:rPr>
          <w:rFonts w:asciiTheme="minorHAnsi" w:hAnsiTheme="minorHAnsi" w:cstheme="minorHAnsi"/>
          <w:sz w:val="16"/>
          <w:szCs w:val="16"/>
        </w:rPr>
      </w:pPr>
      <w:r w:rsidRPr="00EF7A7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F7A70">
        <w:rPr>
          <w:rFonts w:asciiTheme="minorHAnsi" w:hAnsiTheme="minorHAnsi" w:cstheme="minorHAnsi"/>
          <w:sz w:val="16"/>
          <w:szCs w:val="16"/>
        </w:rPr>
        <w:t xml:space="preserve"> Úřední věstník EU, L 352, 18. 12. 2013, str. 1</w:t>
      </w:r>
      <w:r>
        <w:rPr>
          <w:rFonts w:asciiTheme="minorHAnsi" w:hAnsiTheme="minorHAnsi" w:cstheme="minorHAnsi"/>
          <w:sz w:val="16"/>
          <w:szCs w:val="16"/>
        </w:rPr>
        <w:t>–</w:t>
      </w:r>
      <w:r w:rsidRPr="00EF7A70">
        <w:rPr>
          <w:rFonts w:asciiTheme="minorHAnsi" w:hAnsiTheme="minorHAnsi" w:cstheme="minorHAnsi"/>
          <w:sz w:val="16"/>
          <w:szCs w:val="16"/>
        </w:rPr>
        <w:t>8.</w:t>
      </w:r>
    </w:p>
  </w:footnote>
  <w:footnote w:id="14">
    <w:p w:rsidR="008E7463" w:rsidRPr="00F85510" w:rsidRDefault="008E7463" w:rsidP="00EF7A70">
      <w:pPr>
        <w:pStyle w:val="Textpoznpodarou"/>
        <w:spacing w:after="80"/>
        <w:rPr>
          <w:sz w:val="18"/>
          <w:szCs w:val="18"/>
        </w:rPr>
      </w:pPr>
      <w:r w:rsidRPr="00EF7A7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F7A70">
        <w:rPr>
          <w:rFonts w:asciiTheme="minorHAnsi" w:hAnsiTheme="minorHAnsi" w:cstheme="minorHAnsi"/>
          <w:sz w:val="16"/>
          <w:szCs w:val="16"/>
        </w:rPr>
        <w:t xml:space="preserve"> </w:t>
      </w:r>
      <w:r w:rsidRPr="00EF7A70">
        <w:rPr>
          <w:rFonts w:asciiTheme="minorHAnsi" w:hAnsiTheme="minorHAnsi" w:cstheme="minorHAnsi"/>
          <w:color w:val="000000" w:themeColor="text1"/>
          <w:sz w:val="16"/>
          <w:szCs w:val="16"/>
        </w:rPr>
        <w:t>Úřední věstník EU, L 187, 26. 6. 2014, str. 1–84.</w:t>
      </w:r>
    </w:p>
  </w:footnote>
  <w:footnote w:id="15">
    <w:p w:rsidR="00C23FD1" w:rsidRPr="00D56140" w:rsidRDefault="00C23FD1" w:rsidP="00C23FD1">
      <w:pPr>
        <w:pStyle w:val="Textpoznpodarou"/>
        <w:rPr>
          <w:rFonts w:asciiTheme="minorHAnsi" w:hAnsiTheme="minorHAnsi"/>
          <w:color w:val="080808"/>
          <w:sz w:val="16"/>
          <w:szCs w:val="16"/>
          <w:highlight w:val="lightGray"/>
        </w:rPr>
      </w:pPr>
      <w:r w:rsidRPr="00D56140">
        <w:rPr>
          <w:rStyle w:val="Znakapoznpodarou"/>
          <w:rFonts w:asciiTheme="minorHAnsi" w:hAnsiTheme="minorHAnsi"/>
          <w:sz w:val="16"/>
          <w:szCs w:val="16"/>
        </w:rPr>
        <w:footnoteRef/>
      </w:r>
      <w:r w:rsidRPr="00D56140">
        <w:rPr>
          <w:rFonts w:asciiTheme="minorHAnsi" w:hAnsiTheme="minorHAnsi"/>
          <w:sz w:val="16"/>
          <w:szCs w:val="16"/>
        </w:rPr>
        <w:t xml:space="preserve"> </w:t>
      </w:r>
      <w:r w:rsidRPr="00D56140">
        <w:rPr>
          <w:rFonts w:asciiTheme="minorHAnsi" w:hAnsiTheme="minorHAnsi"/>
          <w:color w:val="080808"/>
          <w:sz w:val="16"/>
          <w:szCs w:val="16"/>
          <w:highlight w:val="lightGray"/>
        </w:rPr>
        <w:t xml:space="preserve">Doplňte v souladu s Výzvou. </w:t>
      </w:r>
    </w:p>
  </w:footnote>
  <w:footnote w:id="16">
    <w:p w:rsidR="002B7021" w:rsidRPr="00AA57A5" w:rsidRDefault="002B7021">
      <w:pPr>
        <w:pStyle w:val="Textpoznpodarou"/>
        <w:rPr>
          <w:rFonts w:asciiTheme="minorHAnsi" w:hAnsiTheme="minorHAnsi"/>
          <w:sz w:val="16"/>
          <w:szCs w:val="16"/>
        </w:rPr>
      </w:pPr>
      <w:r w:rsidRPr="00AA57A5">
        <w:rPr>
          <w:rStyle w:val="Znakapoznpodarou"/>
          <w:rFonts w:asciiTheme="minorHAnsi" w:hAnsiTheme="minorHAnsi"/>
          <w:sz w:val="16"/>
          <w:szCs w:val="16"/>
        </w:rPr>
        <w:footnoteRef/>
      </w:r>
      <w:r w:rsidRPr="00AA57A5">
        <w:rPr>
          <w:rFonts w:asciiTheme="minorHAnsi" w:hAnsiTheme="minorHAnsi"/>
          <w:sz w:val="16"/>
          <w:szCs w:val="16"/>
        </w:rPr>
        <w:t xml:space="preserve"> </w:t>
      </w:r>
      <w:r w:rsidRPr="00CB3E91">
        <w:rPr>
          <w:rFonts w:asciiTheme="minorHAnsi" w:hAnsiTheme="minorHAnsi"/>
          <w:sz w:val="16"/>
          <w:szCs w:val="16"/>
        </w:rPr>
        <w:t xml:space="preserve">Výše případného </w:t>
      </w:r>
      <w:r w:rsidRPr="00A9274A">
        <w:rPr>
          <w:rFonts w:asciiTheme="minorHAnsi" w:hAnsiTheme="minorHAnsi"/>
          <w:sz w:val="16"/>
          <w:szCs w:val="16"/>
        </w:rPr>
        <w:t>odvodu za porušení rozpočtové kázně se v Opatření stanovuje ve výši finanční opravy dle tabulek sazeb finančních oprav dle Metodického pokynu pro publicitu a komunikaci Evropských strukturálních a investičních fondů v programovém období 2014-2020, v platném znění ke dni vydání tohoto Opatření.</w:t>
      </w:r>
    </w:p>
  </w:footnote>
  <w:footnote w:id="17">
    <w:p w:rsidR="008E7463" w:rsidRPr="00CB3E91" w:rsidRDefault="008E7463" w:rsidP="00D70B81">
      <w:pPr>
        <w:spacing w:after="80" w:line="240" w:lineRule="auto"/>
        <w:ind w:left="284" w:hanging="284"/>
        <w:rPr>
          <w:rFonts w:asciiTheme="minorHAnsi" w:hAnsiTheme="minorHAnsi" w:cs="Arial"/>
          <w:sz w:val="16"/>
          <w:szCs w:val="16"/>
        </w:rPr>
      </w:pPr>
      <w:r w:rsidRPr="00CB3E91">
        <w:rPr>
          <w:rStyle w:val="Znakapoznpodarou"/>
          <w:rFonts w:asciiTheme="minorHAnsi" w:hAnsiTheme="minorHAnsi" w:cs="Arial"/>
          <w:sz w:val="16"/>
          <w:szCs w:val="16"/>
          <w:lang w:eastAsia="cs-CZ"/>
        </w:rPr>
        <w:footnoteRef/>
      </w:r>
      <w:r w:rsidRPr="00CB3E91">
        <w:rPr>
          <w:rFonts w:asciiTheme="minorHAnsi" w:hAnsiTheme="minorHAnsi" w:cs="Arial"/>
          <w:sz w:val="16"/>
          <w:szCs w:val="16"/>
        </w:rPr>
        <w:t xml:space="preserve">  Nařízení EP a Rady (EU) č. 1303/2013, Příloha XII, 2.2 Povinnosti příjemců, odst. 3.</w:t>
      </w:r>
    </w:p>
  </w:footnote>
  <w:footnote w:id="18">
    <w:p w:rsidR="00CB3E91" w:rsidRPr="00AA57A5" w:rsidRDefault="00CB3E91">
      <w:pPr>
        <w:pStyle w:val="Textpoznpodarou"/>
        <w:rPr>
          <w:rFonts w:asciiTheme="minorHAnsi" w:hAnsiTheme="minorHAnsi"/>
          <w:sz w:val="16"/>
          <w:szCs w:val="16"/>
        </w:rPr>
      </w:pPr>
      <w:r w:rsidRPr="00AA57A5">
        <w:rPr>
          <w:rStyle w:val="Znakapoznpodarou"/>
          <w:rFonts w:asciiTheme="minorHAnsi" w:hAnsiTheme="minorHAnsi"/>
          <w:sz w:val="16"/>
          <w:szCs w:val="16"/>
        </w:rPr>
        <w:footnoteRef/>
      </w:r>
      <w:r w:rsidRPr="00AA57A5">
        <w:rPr>
          <w:rFonts w:asciiTheme="minorHAnsi" w:hAnsiTheme="minorHAnsi"/>
          <w:sz w:val="16"/>
          <w:szCs w:val="16"/>
        </w:rPr>
        <w:t xml:space="preserve"> </w:t>
      </w:r>
      <w:r w:rsidRPr="00AA57A5">
        <w:rPr>
          <w:rFonts w:ascii="Calibri" w:hAnsi="Calibri"/>
          <w:sz w:val="16"/>
          <w:szCs w:val="16"/>
          <w:highlight w:val="lightGray"/>
        </w:rPr>
        <w:t>Doplňte další přílohy dle Výzvy a jejích specifik.</w:t>
      </w:r>
      <w:r w:rsidRPr="00AA57A5">
        <w:rPr>
          <w:rFonts w:asciiTheme="minorHAnsi" w:hAnsiTheme="minorHAnsi"/>
          <w:sz w:val="16"/>
          <w:szCs w:val="16"/>
        </w:rPr>
        <w:t xml:space="preserve"> </w:t>
      </w:r>
    </w:p>
  </w:footnote>
  <w:footnote w:id="19">
    <w:p w:rsidR="00CB3E91" w:rsidRPr="00AA57A5" w:rsidRDefault="00CB3E91">
      <w:pPr>
        <w:pStyle w:val="Textpoznpodarou"/>
        <w:rPr>
          <w:rFonts w:asciiTheme="minorHAnsi" w:hAnsiTheme="minorHAnsi"/>
          <w:sz w:val="16"/>
          <w:szCs w:val="16"/>
        </w:rPr>
      </w:pPr>
      <w:r w:rsidRPr="00AA57A5">
        <w:rPr>
          <w:rStyle w:val="Znakapoznpodarou"/>
          <w:rFonts w:asciiTheme="minorHAnsi" w:hAnsiTheme="minorHAnsi"/>
          <w:sz w:val="16"/>
          <w:szCs w:val="16"/>
        </w:rPr>
        <w:footnoteRef/>
      </w:r>
      <w:r w:rsidRPr="00AA57A5">
        <w:rPr>
          <w:rFonts w:asciiTheme="minorHAnsi" w:hAnsiTheme="minorHAnsi"/>
          <w:sz w:val="16"/>
          <w:szCs w:val="16"/>
        </w:rPr>
        <w:t xml:space="preserve"> </w:t>
      </w:r>
      <w:r w:rsidRPr="00AA57A5">
        <w:rPr>
          <w:rFonts w:ascii="Calibri" w:hAnsi="Calibri"/>
          <w:sz w:val="16"/>
          <w:szCs w:val="16"/>
          <w:highlight w:val="lightGray"/>
        </w:rPr>
        <w:t>V případě ručního podepisování.</w:t>
      </w:r>
      <w:r w:rsidRPr="00AA57A5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3" w:rsidRDefault="00AB5B55">
    <w:pPr>
      <w:pStyle w:val="Zhlav"/>
    </w:pPr>
    <w:r>
      <w:rPr>
        <w:noProof/>
      </w:rPr>
      <w:pict w14:anchorId="59195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17309" o:spid="_x0000_s205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3" w:rsidRPr="00E70B97" w:rsidRDefault="00AB5B55" w:rsidP="00E70B97">
    <w:pPr>
      <w:pStyle w:val="Zhlav"/>
    </w:pPr>
    <w:r>
      <w:rPr>
        <w:noProof/>
      </w:rPr>
      <w:pict w14:anchorId="2FFCAE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17310" o:spid="_x0000_s2051" type="#_x0000_t136" style="position:absolute;left:0;text-align:left;margin-left:0;margin-top:0;width:456.8pt;height:182.7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8E7463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B02229" wp14:editId="411B3D03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463" w:rsidRDefault="008E74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3" w:rsidRDefault="00AB5B55">
    <w:pPr>
      <w:pStyle w:val="Zhlav"/>
    </w:pPr>
    <w:r>
      <w:rPr>
        <w:noProof/>
      </w:rPr>
      <w:pict w14:anchorId="7E8C9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17308" o:spid="_x0000_s204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FDF2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78"/>
        </w:tabs>
        <w:ind w:left="14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1">
    <w:nsid w:val="10216E37"/>
    <w:multiLevelType w:val="multilevel"/>
    <w:tmpl w:val="0B56216C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6449A"/>
    <w:multiLevelType w:val="hybridMultilevel"/>
    <w:tmpl w:val="27D434D8"/>
    <w:lvl w:ilvl="0" w:tplc="AB6019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3E7A"/>
    <w:multiLevelType w:val="multilevel"/>
    <w:tmpl w:val="F540411C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8555B9"/>
    <w:multiLevelType w:val="hybridMultilevel"/>
    <w:tmpl w:val="5818EB54"/>
    <w:lvl w:ilvl="0" w:tplc="BA6446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75FA7"/>
    <w:multiLevelType w:val="multilevel"/>
    <w:tmpl w:val="1DE670F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1C3378B"/>
    <w:multiLevelType w:val="multilevel"/>
    <w:tmpl w:val="C7C6970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B5BE9"/>
    <w:multiLevelType w:val="hybridMultilevel"/>
    <w:tmpl w:val="01FA2308"/>
    <w:lvl w:ilvl="0" w:tplc="5CEAD02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3A4408F6"/>
    <w:multiLevelType w:val="hybridMultilevel"/>
    <w:tmpl w:val="F5EAD282"/>
    <w:lvl w:ilvl="0" w:tplc="58EA658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C8B6888"/>
    <w:multiLevelType w:val="multilevel"/>
    <w:tmpl w:val="118A43E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02DB3"/>
    <w:multiLevelType w:val="multilevel"/>
    <w:tmpl w:val="CA2CA39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D56F63"/>
    <w:multiLevelType w:val="hybridMultilevel"/>
    <w:tmpl w:val="DFB4B766"/>
    <w:lvl w:ilvl="0" w:tplc="BF141A0C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8A22938"/>
    <w:multiLevelType w:val="multilevel"/>
    <w:tmpl w:val="A7EEF1A2"/>
    <w:lvl w:ilvl="0">
      <w:start w:val="1"/>
      <w:numFmt w:val="decimal"/>
      <w:pStyle w:val="Bezmezer"/>
      <w:lvlText w:val="%1."/>
      <w:lvlJc w:val="left"/>
      <w:pPr>
        <w:ind w:left="624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C262D4"/>
    <w:multiLevelType w:val="multilevel"/>
    <w:tmpl w:val="BEE4AF2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1C584E"/>
    <w:multiLevelType w:val="multilevel"/>
    <w:tmpl w:val="CB027EFE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283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E441C35"/>
    <w:multiLevelType w:val="multilevel"/>
    <w:tmpl w:val="CD80269C"/>
    <w:lvl w:ilvl="0">
      <w:start w:val="1"/>
      <w:numFmt w:val="lowerLetter"/>
      <w:pStyle w:val="ada"/>
      <w:lvlText w:val="%1)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1">
    <w:nsid w:val="5EA94B78"/>
    <w:multiLevelType w:val="hybridMultilevel"/>
    <w:tmpl w:val="B0206DFC"/>
    <w:lvl w:ilvl="0" w:tplc="46D48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362FC"/>
    <w:multiLevelType w:val="multilevel"/>
    <w:tmpl w:val="6318F168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89561E"/>
    <w:multiLevelType w:val="multilevel"/>
    <w:tmpl w:val="7774160C"/>
    <w:lvl w:ilvl="0">
      <w:start w:val="1"/>
      <w:numFmt w:val="decimal"/>
      <w:pStyle w:val="Nadpis1"/>
      <w:lvlText w:val="%1.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64108DD"/>
    <w:multiLevelType w:val="multilevel"/>
    <w:tmpl w:val="22BE5EAE"/>
    <w:lvl w:ilvl="0">
      <w:start w:val="1"/>
      <w:numFmt w:val="lowerLetter"/>
      <w:lvlText w:val="%1)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E61519F"/>
    <w:multiLevelType w:val="multilevel"/>
    <w:tmpl w:val="C27CC626"/>
    <w:lvl w:ilvl="0">
      <w:start w:val="1"/>
      <w:numFmt w:val="lowerLetter"/>
      <w:lvlText w:val="%1)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F569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532DB6"/>
    <w:multiLevelType w:val="hybridMultilevel"/>
    <w:tmpl w:val="FFF86B5C"/>
    <w:lvl w:ilvl="0" w:tplc="1102D8A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27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23"/>
  </w:num>
  <w:num w:numId="13">
    <w:abstractNumId w:val="8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2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2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  <w:num w:numId="30">
    <w:abstractNumId w:val="20"/>
  </w:num>
  <w:num w:numId="31">
    <w:abstractNumId w:val="17"/>
  </w:num>
  <w:num w:numId="32">
    <w:abstractNumId w:val="19"/>
  </w:num>
  <w:num w:numId="33">
    <w:abstractNumId w:val="17"/>
  </w:num>
  <w:num w:numId="34">
    <w:abstractNumId w:val="21"/>
  </w:num>
  <w:num w:numId="35">
    <w:abstractNumId w:val="2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11F3"/>
    <w:rsid w:val="0001129B"/>
    <w:rsid w:val="0001211E"/>
    <w:rsid w:val="00014060"/>
    <w:rsid w:val="000174AF"/>
    <w:rsid w:val="00017B4E"/>
    <w:rsid w:val="000226EA"/>
    <w:rsid w:val="000278A5"/>
    <w:rsid w:val="00036B15"/>
    <w:rsid w:val="00047185"/>
    <w:rsid w:val="000521E8"/>
    <w:rsid w:val="0006309C"/>
    <w:rsid w:val="00063EEA"/>
    <w:rsid w:val="000717B6"/>
    <w:rsid w:val="0007220B"/>
    <w:rsid w:val="0007762A"/>
    <w:rsid w:val="00085857"/>
    <w:rsid w:val="00094B4D"/>
    <w:rsid w:val="000A1EFE"/>
    <w:rsid w:val="000A7180"/>
    <w:rsid w:val="000B3BDA"/>
    <w:rsid w:val="000B4015"/>
    <w:rsid w:val="000B62E9"/>
    <w:rsid w:val="000B72D2"/>
    <w:rsid w:val="000C0B64"/>
    <w:rsid w:val="000D2E5F"/>
    <w:rsid w:val="000D4163"/>
    <w:rsid w:val="000D661E"/>
    <w:rsid w:val="000E2CF4"/>
    <w:rsid w:val="000E30BE"/>
    <w:rsid w:val="000E72A7"/>
    <w:rsid w:val="000F374A"/>
    <w:rsid w:val="000F57F9"/>
    <w:rsid w:val="001003EF"/>
    <w:rsid w:val="001122CE"/>
    <w:rsid w:val="001172D9"/>
    <w:rsid w:val="00117AAB"/>
    <w:rsid w:val="001212CC"/>
    <w:rsid w:val="00121A58"/>
    <w:rsid w:val="001272BA"/>
    <w:rsid w:val="00127380"/>
    <w:rsid w:val="00131932"/>
    <w:rsid w:val="00140CA5"/>
    <w:rsid w:val="00145F16"/>
    <w:rsid w:val="001524CA"/>
    <w:rsid w:val="00153658"/>
    <w:rsid w:val="00156BC2"/>
    <w:rsid w:val="00161D1C"/>
    <w:rsid w:val="00162488"/>
    <w:rsid w:val="00167C7A"/>
    <w:rsid w:val="001731B2"/>
    <w:rsid w:val="0017408C"/>
    <w:rsid w:val="00177237"/>
    <w:rsid w:val="001805E5"/>
    <w:rsid w:val="00180625"/>
    <w:rsid w:val="0018265D"/>
    <w:rsid w:val="001873C9"/>
    <w:rsid w:val="001925A2"/>
    <w:rsid w:val="001A260F"/>
    <w:rsid w:val="001A5E39"/>
    <w:rsid w:val="001A79F2"/>
    <w:rsid w:val="001A7C3B"/>
    <w:rsid w:val="001B1AE8"/>
    <w:rsid w:val="001B348E"/>
    <w:rsid w:val="001B50A4"/>
    <w:rsid w:val="001C11FF"/>
    <w:rsid w:val="001E1613"/>
    <w:rsid w:val="001E1A9C"/>
    <w:rsid w:val="001F0842"/>
    <w:rsid w:val="001F72AE"/>
    <w:rsid w:val="00200036"/>
    <w:rsid w:val="00206E0D"/>
    <w:rsid w:val="00210171"/>
    <w:rsid w:val="00211EBB"/>
    <w:rsid w:val="002208E7"/>
    <w:rsid w:val="00220D75"/>
    <w:rsid w:val="00221490"/>
    <w:rsid w:val="00222706"/>
    <w:rsid w:val="002322C0"/>
    <w:rsid w:val="00233FE5"/>
    <w:rsid w:val="00240FBF"/>
    <w:rsid w:val="00244DA5"/>
    <w:rsid w:val="00247601"/>
    <w:rsid w:val="0025142F"/>
    <w:rsid w:val="00253C4B"/>
    <w:rsid w:val="00257C89"/>
    <w:rsid w:val="002616E8"/>
    <w:rsid w:val="0026312E"/>
    <w:rsid w:val="0026735C"/>
    <w:rsid w:val="0027018F"/>
    <w:rsid w:val="0027069E"/>
    <w:rsid w:val="00270797"/>
    <w:rsid w:val="00275EE1"/>
    <w:rsid w:val="00293F80"/>
    <w:rsid w:val="00294C7A"/>
    <w:rsid w:val="002953AB"/>
    <w:rsid w:val="00297705"/>
    <w:rsid w:val="002A5000"/>
    <w:rsid w:val="002A57E5"/>
    <w:rsid w:val="002A5CE3"/>
    <w:rsid w:val="002A6EB8"/>
    <w:rsid w:val="002B1406"/>
    <w:rsid w:val="002B1583"/>
    <w:rsid w:val="002B2AB4"/>
    <w:rsid w:val="002B678E"/>
    <w:rsid w:val="002B7021"/>
    <w:rsid w:val="002B741E"/>
    <w:rsid w:val="002D3816"/>
    <w:rsid w:val="002D4EF0"/>
    <w:rsid w:val="002D7781"/>
    <w:rsid w:val="002E123B"/>
    <w:rsid w:val="002F166A"/>
    <w:rsid w:val="002F53E3"/>
    <w:rsid w:val="002F6718"/>
    <w:rsid w:val="002F6DFA"/>
    <w:rsid w:val="00300EA3"/>
    <w:rsid w:val="00302D8C"/>
    <w:rsid w:val="003105F3"/>
    <w:rsid w:val="00316425"/>
    <w:rsid w:val="00316C7E"/>
    <w:rsid w:val="00322255"/>
    <w:rsid w:val="003248E0"/>
    <w:rsid w:val="00325608"/>
    <w:rsid w:val="0033069A"/>
    <w:rsid w:val="003429E4"/>
    <w:rsid w:val="00343E2E"/>
    <w:rsid w:val="00344337"/>
    <w:rsid w:val="003503EC"/>
    <w:rsid w:val="0035091A"/>
    <w:rsid w:val="00356C8F"/>
    <w:rsid w:val="00362CDB"/>
    <w:rsid w:val="00364361"/>
    <w:rsid w:val="003674BA"/>
    <w:rsid w:val="00373BFB"/>
    <w:rsid w:val="00376560"/>
    <w:rsid w:val="00392C93"/>
    <w:rsid w:val="003978A5"/>
    <w:rsid w:val="003A5398"/>
    <w:rsid w:val="003A6649"/>
    <w:rsid w:val="003B4C06"/>
    <w:rsid w:val="003C1688"/>
    <w:rsid w:val="003C3452"/>
    <w:rsid w:val="003C6CAF"/>
    <w:rsid w:val="003D0FF8"/>
    <w:rsid w:val="003D6FB8"/>
    <w:rsid w:val="003E4528"/>
    <w:rsid w:val="003E5669"/>
    <w:rsid w:val="003F1CEA"/>
    <w:rsid w:val="003F387B"/>
    <w:rsid w:val="003F4E39"/>
    <w:rsid w:val="004007C5"/>
    <w:rsid w:val="00400868"/>
    <w:rsid w:val="00404B4C"/>
    <w:rsid w:val="00406B7A"/>
    <w:rsid w:val="00410C3E"/>
    <w:rsid w:val="00416B2D"/>
    <w:rsid w:val="00425831"/>
    <w:rsid w:val="004311F4"/>
    <w:rsid w:val="00442A1A"/>
    <w:rsid w:val="00442A7D"/>
    <w:rsid w:val="00443976"/>
    <w:rsid w:val="00454C29"/>
    <w:rsid w:val="00457B1C"/>
    <w:rsid w:val="00457F8C"/>
    <w:rsid w:val="004633E7"/>
    <w:rsid w:val="0046751A"/>
    <w:rsid w:val="00470168"/>
    <w:rsid w:val="00471824"/>
    <w:rsid w:val="004730F3"/>
    <w:rsid w:val="00476BF5"/>
    <w:rsid w:val="004779DF"/>
    <w:rsid w:val="00481A42"/>
    <w:rsid w:val="00484893"/>
    <w:rsid w:val="00484A52"/>
    <w:rsid w:val="004863E9"/>
    <w:rsid w:val="00496364"/>
    <w:rsid w:val="004A6604"/>
    <w:rsid w:val="004B64D7"/>
    <w:rsid w:val="004C6517"/>
    <w:rsid w:val="004D281B"/>
    <w:rsid w:val="004E1746"/>
    <w:rsid w:val="004E4B16"/>
    <w:rsid w:val="004F024F"/>
    <w:rsid w:val="004F41A7"/>
    <w:rsid w:val="004F42A5"/>
    <w:rsid w:val="00500A0D"/>
    <w:rsid w:val="0051139A"/>
    <w:rsid w:val="00517E6E"/>
    <w:rsid w:val="00521335"/>
    <w:rsid w:val="00531E7D"/>
    <w:rsid w:val="00533512"/>
    <w:rsid w:val="00534DDF"/>
    <w:rsid w:val="00534DED"/>
    <w:rsid w:val="005368DF"/>
    <w:rsid w:val="00546C90"/>
    <w:rsid w:val="00550108"/>
    <w:rsid w:val="005673E3"/>
    <w:rsid w:val="00572D52"/>
    <w:rsid w:val="005772D8"/>
    <w:rsid w:val="00582D73"/>
    <w:rsid w:val="005836E1"/>
    <w:rsid w:val="00585350"/>
    <w:rsid w:val="0059023F"/>
    <w:rsid w:val="005A2277"/>
    <w:rsid w:val="005A505E"/>
    <w:rsid w:val="005A56E2"/>
    <w:rsid w:val="005A6C33"/>
    <w:rsid w:val="005A6F6A"/>
    <w:rsid w:val="005B1667"/>
    <w:rsid w:val="005B62E5"/>
    <w:rsid w:val="005C05DB"/>
    <w:rsid w:val="005C26D3"/>
    <w:rsid w:val="005C6214"/>
    <w:rsid w:val="005C6C80"/>
    <w:rsid w:val="005C6E01"/>
    <w:rsid w:val="005C6EB4"/>
    <w:rsid w:val="005E1891"/>
    <w:rsid w:val="005E2A78"/>
    <w:rsid w:val="005E5F1D"/>
    <w:rsid w:val="005F25CF"/>
    <w:rsid w:val="005F2A94"/>
    <w:rsid w:val="00600307"/>
    <w:rsid w:val="006022C8"/>
    <w:rsid w:val="00603B64"/>
    <w:rsid w:val="006106F7"/>
    <w:rsid w:val="00612D10"/>
    <w:rsid w:val="00621CED"/>
    <w:rsid w:val="0062785D"/>
    <w:rsid w:val="00634407"/>
    <w:rsid w:val="006344DA"/>
    <w:rsid w:val="0063565E"/>
    <w:rsid w:val="0064046E"/>
    <w:rsid w:val="006422E4"/>
    <w:rsid w:val="00647A15"/>
    <w:rsid w:val="00652A63"/>
    <w:rsid w:val="00667747"/>
    <w:rsid w:val="00670228"/>
    <w:rsid w:val="00673E47"/>
    <w:rsid w:val="00673FCC"/>
    <w:rsid w:val="00677660"/>
    <w:rsid w:val="00680F70"/>
    <w:rsid w:val="006B165D"/>
    <w:rsid w:val="006B17F6"/>
    <w:rsid w:val="006B3225"/>
    <w:rsid w:val="006B6B26"/>
    <w:rsid w:val="006C5AA5"/>
    <w:rsid w:val="006D0196"/>
    <w:rsid w:val="006D11D9"/>
    <w:rsid w:val="006D5A59"/>
    <w:rsid w:val="006E3142"/>
    <w:rsid w:val="006E5AA1"/>
    <w:rsid w:val="006F1767"/>
    <w:rsid w:val="006F317C"/>
    <w:rsid w:val="006F5A34"/>
    <w:rsid w:val="006F5B4E"/>
    <w:rsid w:val="006F6387"/>
    <w:rsid w:val="00700A94"/>
    <w:rsid w:val="00701C48"/>
    <w:rsid w:val="00703E0D"/>
    <w:rsid w:val="00704476"/>
    <w:rsid w:val="00704E0D"/>
    <w:rsid w:val="00711BAD"/>
    <w:rsid w:val="00721476"/>
    <w:rsid w:val="0072280D"/>
    <w:rsid w:val="007265A2"/>
    <w:rsid w:val="00735AB8"/>
    <w:rsid w:val="00736D66"/>
    <w:rsid w:val="00744C02"/>
    <w:rsid w:val="0075318A"/>
    <w:rsid w:val="00755458"/>
    <w:rsid w:val="007562CB"/>
    <w:rsid w:val="00756909"/>
    <w:rsid w:val="00766452"/>
    <w:rsid w:val="00767CAE"/>
    <w:rsid w:val="00773873"/>
    <w:rsid w:val="00776DB9"/>
    <w:rsid w:val="007777B1"/>
    <w:rsid w:val="00777E59"/>
    <w:rsid w:val="00781021"/>
    <w:rsid w:val="00790F1F"/>
    <w:rsid w:val="0079236C"/>
    <w:rsid w:val="00795710"/>
    <w:rsid w:val="007A4A46"/>
    <w:rsid w:val="007B52A2"/>
    <w:rsid w:val="007C500B"/>
    <w:rsid w:val="007D002F"/>
    <w:rsid w:val="007D017E"/>
    <w:rsid w:val="007D6896"/>
    <w:rsid w:val="007E11DB"/>
    <w:rsid w:val="007E2F53"/>
    <w:rsid w:val="007F00A7"/>
    <w:rsid w:val="007F029D"/>
    <w:rsid w:val="007F0A7C"/>
    <w:rsid w:val="007F287A"/>
    <w:rsid w:val="007F2EC3"/>
    <w:rsid w:val="007F3639"/>
    <w:rsid w:val="007F73D0"/>
    <w:rsid w:val="007F77E7"/>
    <w:rsid w:val="00802341"/>
    <w:rsid w:val="008045C7"/>
    <w:rsid w:val="00816F29"/>
    <w:rsid w:val="00820E1E"/>
    <w:rsid w:val="00823103"/>
    <w:rsid w:val="0082475F"/>
    <w:rsid w:val="008247D8"/>
    <w:rsid w:val="00824C10"/>
    <w:rsid w:val="00840E51"/>
    <w:rsid w:val="008426A8"/>
    <w:rsid w:val="0084594D"/>
    <w:rsid w:val="00850367"/>
    <w:rsid w:val="00850CEE"/>
    <w:rsid w:val="00852FD5"/>
    <w:rsid w:val="008569EA"/>
    <w:rsid w:val="00857A7B"/>
    <w:rsid w:val="008612C2"/>
    <w:rsid w:val="00863A6E"/>
    <w:rsid w:val="00866E3B"/>
    <w:rsid w:val="008675C3"/>
    <w:rsid w:val="00874DB0"/>
    <w:rsid w:val="00875ACC"/>
    <w:rsid w:val="008809F0"/>
    <w:rsid w:val="0089632D"/>
    <w:rsid w:val="008A2282"/>
    <w:rsid w:val="008A6A9A"/>
    <w:rsid w:val="008A70E1"/>
    <w:rsid w:val="008B1837"/>
    <w:rsid w:val="008C2F3F"/>
    <w:rsid w:val="008C4FCF"/>
    <w:rsid w:val="008D330C"/>
    <w:rsid w:val="008D475B"/>
    <w:rsid w:val="008D5044"/>
    <w:rsid w:val="008E7463"/>
    <w:rsid w:val="008F7716"/>
    <w:rsid w:val="00900BF7"/>
    <w:rsid w:val="0090173A"/>
    <w:rsid w:val="0090240D"/>
    <w:rsid w:val="00904482"/>
    <w:rsid w:val="00905955"/>
    <w:rsid w:val="0091245B"/>
    <w:rsid w:val="00915495"/>
    <w:rsid w:val="00926069"/>
    <w:rsid w:val="00931ECA"/>
    <w:rsid w:val="00934240"/>
    <w:rsid w:val="00936442"/>
    <w:rsid w:val="00937AE8"/>
    <w:rsid w:val="00942261"/>
    <w:rsid w:val="009477F0"/>
    <w:rsid w:val="009507F7"/>
    <w:rsid w:val="00957122"/>
    <w:rsid w:val="00964F43"/>
    <w:rsid w:val="00970423"/>
    <w:rsid w:val="00971157"/>
    <w:rsid w:val="009732B1"/>
    <w:rsid w:val="00997007"/>
    <w:rsid w:val="009A31C6"/>
    <w:rsid w:val="009A43C0"/>
    <w:rsid w:val="009A6CA2"/>
    <w:rsid w:val="009B2FB5"/>
    <w:rsid w:val="009B5E45"/>
    <w:rsid w:val="009B75FB"/>
    <w:rsid w:val="009C7130"/>
    <w:rsid w:val="009C75B9"/>
    <w:rsid w:val="009D3534"/>
    <w:rsid w:val="009E27B6"/>
    <w:rsid w:val="009E34DD"/>
    <w:rsid w:val="009F14EA"/>
    <w:rsid w:val="009F1BD2"/>
    <w:rsid w:val="009F3B7C"/>
    <w:rsid w:val="009F3F74"/>
    <w:rsid w:val="00A004FB"/>
    <w:rsid w:val="00A15B73"/>
    <w:rsid w:val="00A20583"/>
    <w:rsid w:val="00A22514"/>
    <w:rsid w:val="00A276F7"/>
    <w:rsid w:val="00A309A1"/>
    <w:rsid w:val="00A32B38"/>
    <w:rsid w:val="00A36A64"/>
    <w:rsid w:val="00A41CF1"/>
    <w:rsid w:val="00A51265"/>
    <w:rsid w:val="00A53D90"/>
    <w:rsid w:val="00A56597"/>
    <w:rsid w:val="00A60D42"/>
    <w:rsid w:val="00A61849"/>
    <w:rsid w:val="00A6623F"/>
    <w:rsid w:val="00A70864"/>
    <w:rsid w:val="00A72862"/>
    <w:rsid w:val="00A81BDE"/>
    <w:rsid w:val="00A82CBA"/>
    <w:rsid w:val="00A82EC2"/>
    <w:rsid w:val="00A870C9"/>
    <w:rsid w:val="00A90512"/>
    <w:rsid w:val="00A9274A"/>
    <w:rsid w:val="00A93CFF"/>
    <w:rsid w:val="00A95BDF"/>
    <w:rsid w:val="00A95C47"/>
    <w:rsid w:val="00A970EA"/>
    <w:rsid w:val="00AA57A5"/>
    <w:rsid w:val="00AA5EEC"/>
    <w:rsid w:val="00AB0AF8"/>
    <w:rsid w:val="00AB1D7B"/>
    <w:rsid w:val="00AB5B55"/>
    <w:rsid w:val="00AB5CE6"/>
    <w:rsid w:val="00AC17CB"/>
    <w:rsid w:val="00AC6D2D"/>
    <w:rsid w:val="00AD0DD7"/>
    <w:rsid w:val="00AE1B9D"/>
    <w:rsid w:val="00AE5A28"/>
    <w:rsid w:val="00AF07AD"/>
    <w:rsid w:val="00AF335A"/>
    <w:rsid w:val="00AF4266"/>
    <w:rsid w:val="00AF44E8"/>
    <w:rsid w:val="00B0591C"/>
    <w:rsid w:val="00B06B97"/>
    <w:rsid w:val="00B06C8C"/>
    <w:rsid w:val="00B1076B"/>
    <w:rsid w:val="00B1435A"/>
    <w:rsid w:val="00B1443F"/>
    <w:rsid w:val="00B15534"/>
    <w:rsid w:val="00B2212D"/>
    <w:rsid w:val="00B224A5"/>
    <w:rsid w:val="00B26618"/>
    <w:rsid w:val="00B303A8"/>
    <w:rsid w:val="00B36D1C"/>
    <w:rsid w:val="00B40C3D"/>
    <w:rsid w:val="00B416F2"/>
    <w:rsid w:val="00B46755"/>
    <w:rsid w:val="00B4791A"/>
    <w:rsid w:val="00B52A4F"/>
    <w:rsid w:val="00B53867"/>
    <w:rsid w:val="00B675AE"/>
    <w:rsid w:val="00B80B3A"/>
    <w:rsid w:val="00B8184A"/>
    <w:rsid w:val="00B859E2"/>
    <w:rsid w:val="00B861C8"/>
    <w:rsid w:val="00B8645C"/>
    <w:rsid w:val="00B86B7F"/>
    <w:rsid w:val="00B86E89"/>
    <w:rsid w:val="00B92795"/>
    <w:rsid w:val="00B9462A"/>
    <w:rsid w:val="00B95B0D"/>
    <w:rsid w:val="00BA1821"/>
    <w:rsid w:val="00BA6A27"/>
    <w:rsid w:val="00BB1EA8"/>
    <w:rsid w:val="00BB42E9"/>
    <w:rsid w:val="00BC193C"/>
    <w:rsid w:val="00BC1D13"/>
    <w:rsid w:val="00BC7207"/>
    <w:rsid w:val="00BD2F7C"/>
    <w:rsid w:val="00BD668E"/>
    <w:rsid w:val="00BE1D0E"/>
    <w:rsid w:val="00BE2FB3"/>
    <w:rsid w:val="00BE57C4"/>
    <w:rsid w:val="00BF26B0"/>
    <w:rsid w:val="00BF4581"/>
    <w:rsid w:val="00BF4B57"/>
    <w:rsid w:val="00BF52DE"/>
    <w:rsid w:val="00BF7907"/>
    <w:rsid w:val="00C00198"/>
    <w:rsid w:val="00C03D71"/>
    <w:rsid w:val="00C1027F"/>
    <w:rsid w:val="00C166C6"/>
    <w:rsid w:val="00C20E46"/>
    <w:rsid w:val="00C23B3E"/>
    <w:rsid w:val="00C23FD1"/>
    <w:rsid w:val="00C26D95"/>
    <w:rsid w:val="00C30C6D"/>
    <w:rsid w:val="00C32E0A"/>
    <w:rsid w:val="00C358AC"/>
    <w:rsid w:val="00C35FF1"/>
    <w:rsid w:val="00C36C10"/>
    <w:rsid w:val="00C37E06"/>
    <w:rsid w:val="00C43668"/>
    <w:rsid w:val="00C43778"/>
    <w:rsid w:val="00C43892"/>
    <w:rsid w:val="00C44789"/>
    <w:rsid w:val="00C45B01"/>
    <w:rsid w:val="00C468CD"/>
    <w:rsid w:val="00C46F61"/>
    <w:rsid w:val="00C47482"/>
    <w:rsid w:val="00C47A7E"/>
    <w:rsid w:val="00C54AC3"/>
    <w:rsid w:val="00C60C9D"/>
    <w:rsid w:val="00C61E38"/>
    <w:rsid w:val="00C6334D"/>
    <w:rsid w:val="00C646E5"/>
    <w:rsid w:val="00C64911"/>
    <w:rsid w:val="00C66288"/>
    <w:rsid w:val="00C71428"/>
    <w:rsid w:val="00C726C8"/>
    <w:rsid w:val="00C74302"/>
    <w:rsid w:val="00C80D86"/>
    <w:rsid w:val="00C84171"/>
    <w:rsid w:val="00C908BD"/>
    <w:rsid w:val="00C95E0B"/>
    <w:rsid w:val="00C97F57"/>
    <w:rsid w:val="00CA569E"/>
    <w:rsid w:val="00CA7FC8"/>
    <w:rsid w:val="00CB22B3"/>
    <w:rsid w:val="00CB389B"/>
    <w:rsid w:val="00CB39B4"/>
    <w:rsid w:val="00CB3E91"/>
    <w:rsid w:val="00CB68CE"/>
    <w:rsid w:val="00CF4048"/>
    <w:rsid w:val="00D11027"/>
    <w:rsid w:val="00D11ABA"/>
    <w:rsid w:val="00D17830"/>
    <w:rsid w:val="00D21CA5"/>
    <w:rsid w:val="00D25A31"/>
    <w:rsid w:val="00D2628B"/>
    <w:rsid w:val="00D30065"/>
    <w:rsid w:val="00D325C5"/>
    <w:rsid w:val="00D36A2A"/>
    <w:rsid w:val="00D42801"/>
    <w:rsid w:val="00D45158"/>
    <w:rsid w:val="00D56140"/>
    <w:rsid w:val="00D56778"/>
    <w:rsid w:val="00D57C0F"/>
    <w:rsid w:val="00D57F49"/>
    <w:rsid w:val="00D6289A"/>
    <w:rsid w:val="00D62EFB"/>
    <w:rsid w:val="00D70B81"/>
    <w:rsid w:val="00D82162"/>
    <w:rsid w:val="00D83081"/>
    <w:rsid w:val="00D9158A"/>
    <w:rsid w:val="00D91ADE"/>
    <w:rsid w:val="00D95525"/>
    <w:rsid w:val="00DA7885"/>
    <w:rsid w:val="00DA7B4B"/>
    <w:rsid w:val="00DB27C5"/>
    <w:rsid w:val="00DB48AE"/>
    <w:rsid w:val="00DC3BFC"/>
    <w:rsid w:val="00DC78C2"/>
    <w:rsid w:val="00DD12C3"/>
    <w:rsid w:val="00DD77EF"/>
    <w:rsid w:val="00DE2499"/>
    <w:rsid w:val="00DE3A04"/>
    <w:rsid w:val="00DE4DC0"/>
    <w:rsid w:val="00DE4EF8"/>
    <w:rsid w:val="00DF4EC0"/>
    <w:rsid w:val="00DF56FC"/>
    <w:rsid w:val="00E11222"/>
    <w:rsid w:val="00E23FA0"/>
    <w:rsid w:val="00E256B8"/>
    <w:rsid w:val="00E30A6E"/>
    <w:rsid w:val="00E41B0A"/>
    <w:rsid w:val="00E461F7"/>
    <w:rsid w:val="00E47582"/>
    <w:rsid w:val="00E50D4D"/>
    <w:rsid w:val="00E51AE9"/>
    <w:rsid w:val="00E56C2B"/>
    <w:rsid w:val="00E667D4"/>
    <w:rsid w:val="00E675B2"/>
    <w:rsid w:val="00E70B97"/>
    <w:rsid w:val="00E71DEA"/>
    <w:rsid w:val="00E737A3"/>
    <w:rsid w:val="00E8362D"/>
    <w:rsid w:val="00E8516E"/>
    <w:rsid w:val="00E87F26"/>
    <w:rsid w:val="00E928F7"/>
    <w:rsid w:val="00E930EE"/>
    <w:rsid w:val="00E94020"/>
    <w:rsid w:val="00E94BF3"/>
    <w:rsid w:val="00E94F12"/>
    <w:rsid w:val="00E97A1F"/>
    <w:rsid w:val="00EA2AAF"/>
    <w:rsid w:val="00EA35B4"/>
    <w:rsid w:val="00EA5611"/>
    <w:rsid w:val="00EA7354"/>
    <w:rsid w:val="00EB3EA1"/>
    <w:rsid w:val="00EC2C97"/>
    <w:rsid w:val="00ED0DE1"/>
    <w:rsid w:val="00ED1451"/>
    <w:rsid w:val="00ED4D90"/>
    <w:rsid w:val="00EE10A5"/>
    <w:rsid w:val="00EE1DBC"/>
    <w:rsid w:val="00EF7A70"/>
    <w:rsid w:val="00F0043F"/>
    <w:rsid w:val="00F01A4A"/>
    <w:rsid w:val="00F0359E"/>
    <w:rsid w:val="00F06F53"/>
    <w:rsid w:val="00F11896"/>
    <w:rsid w:val="00F1766B"/>
    <w:rsid w:val="00F17768"/>
    <w:rsid w:val="00F17E21"/>
    <w:rsid w:val="00F2063C"/>
    <w:rsid w:val="00F27F30"/>
    <w:rsid w:val="00F30CAB"/>
    <w:rsid w:val="00F3174F"/>
    <w:rsid w:val="00F337D8"/>
    <w:rsid w:val="00F41442"/>
    <w:rsid w:val="00F41BD8"/>
    <w:rsid w:val="00F45147"/>
    <w:rsid w:val="00F476FD"/>
    <w:rsid w:val="00F47C14"/>
    <w:rsid w:val="00F56257"/>
    <w:rsid w:val="00F66FA1"/>
    <w:rsid w:val="00F701FE"/>
    <w:rsid w:val="00F70BFA"/>
    <w:rsid w:val="00F749BD"/>
    <w:rsid w:val="00F76CAA"/>
    <w:rsid w:val="00F7708F"/>
    <w:rsid w:val="00F77692"/>
    <w:rsid w:val="00F8036F"/>
    <w:rsid w:val="00F803FC"/>
    <w:rsid w:val="00F838E1"/>
    <w:rsid w:val="00F86CAE"/>
    <w:rsid w:val="00F913C5"/>
    <w:rsid w:val="00F9186F"/>
    <w:rsid w:val="00FA1F00"/>
    <w:rsid w:val="00FA22F5"/>
    <w:rsid w:val="00FA2A31"/>
    <w:rsid w:val="00FA446E"/>
    <w:rsid w:val="00FA4796"/>
    <w:rsid w:val="00FA5195"/>
    <w:rsid w:val="00FB2D33"/>
    <w:rsid w:val="00FB41BA"/>
    <w:rsid w:val="00FB4870"/>
    <w:rsid w:val="00FD001C"/>
    <w:rsid w:val="00FD04A4"/>
    <w:rsid w:val="00FD6CF0"/>
    <w:rsid w:val="00FD6D0F"/>
    <w:rsid w:val="00FE0C17"/>
    <w:rsid w:val="00FE2F8D"/>
    <w:rsid w:val="00FE68CC"/>
    <w:rsid w:val="00FE68ED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E88B48"/>
  <w15:docId w15:val="{89455340-36DB-41E7-98BF-B8FABB1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364"/>
    <w:pPr>
      <w:spacing w:after="12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95B0D"/>
    <w:pPr>
      <w:keepNext/>
      <w:keepLines/>
      <w:numPr>
        <w:numId w:val="12"/>
      </w:numPr>
      <w:spacing w:before="120"/>
      <w:jc w:val="left"/>
      <w:outlineLvl w:val="0"/>
    </w:pPr>
    <w:rPr>
      <w:rFonts w:eastAsia="Times New Roman" w:cstheme="majorBidi"/>
      <w:b/>
      <w:bCs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B95B0D"/>
    <w:rPr>
      <w:rFonts w:eastAsia="Times New Roman" w:cstheme="majorBidi"/>
      <w:b/>
      <w:b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aliases w:val="TABULKA"/>
    <w:basedOn w:val="Standardnpsmoodstavce"/>
    <w:uiPriority w:val="22"/>
    <w:qFormat/>
    <w:rsid w:val="004F42A5"/>
    <w:rPr>
      <w:bCs/>
      <w:sz w:val="20"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link w:val="OdstavecseseznamemChar"/>
    <w:uiPriority w:val="99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aliases w:val="S CISLY"/>
    <w:basedOn w:val="Normln"/>
    <w:uiPriority w:val="1"/>
    <w:qFormat/>
    <w:rsid w:val="00970423"/>
    <w:pPr>
      <w:numPr>
        <w:numId w:val="24"/>
      </w:numPr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121A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121A58"/>
    <w:rPr>
      <w:sz w:val="20"/>
      <w:szCs w:val="20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rsid w:val="00121A58"/>
    <w:rPr>
      <w:vertAlign w:val="superscript"/>
    </w:rPr>
  </w:style>
  <w:style w:type="paragraph" w:customStyle="1" w:styleId="ada">
    <w:name w:val="ad a)"/>
    <w:basedOn w:val="Normln"/>
    <w:link w:val="adaChar"/>
    <w:qFormat/>
    <w:rsid w:val="002D7781"/>
    <w:pPr>
      <w:numPr>
        <w:numId w:val="30"/>
      </w:numPr>
    </w:pPr>
    <w:rPr>
      <w:lang w:eastAsia="cs-CZ"/>
    </w:rPr>
  </w:style>
  <w:style w:type="character" w:customStyle="1" w:styleId="adaChar">
    <w:name w:val="ad a) Char"/>
    <w:basedOn w:val="Standardnpsmoodstavce"/>
    <w:link w:val="ada"/>
    <w:rsid w:val="002D7781"/>
    <w:rPr>
      <w:lang w:eastAsia="cs-CZ"/>
    </w:rPr>
  </w:style>
  <w:style w:type="table" w:customStyle="1" w:styleId="Svtlmkatabulky1">
    <w:name w:val="Světlá mřížka tabulky1"/>
    <w:basedOn w:val="Normlntabulka"/>
    <w:uiPriority w:val="40"/>
    <w:rsid w:val="009364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0proTP">
    <w:name w:val="Headline 0 pro TP"/>
    <w:basedOn w:val="Normln"/>
    <w:qFormat/>
    <w:rsid w:val="00017B4E"/>
    <w:pPr>
      <w:numPr>
        <w:numId w:val="32"/>
      </w:numPr>
      <w:spacing w:before="120" w:line="240" w:lineRule="auto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017B4E"/>
    <w:pPr>
      <w:numPr>
        <w:ilvl w:val="1"/>
        <w:numId w:val="3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017B4E"/>
    <w:pPr>
      <w:keepLines w:val="0"/>
      <w:numPr>
        <w:ilvl w:val="2"/>
        <w:numId w:val="32"/>
      </w:numPr>
      <w:spacing w:after="120"/>
    </w:pPr>
    <w:rPr>
      <w:rFonts w:eastAsia="Times New Roman" w:cs="Times New Roman"/>
      <w:color w:val="auto"/>
      <w:sz w:val="22"/>
      <w:szCs w:val="32"/>
      <w:lang w:eastAsia="cs-CZ"/>
    </w:rPr>
  </w:style>
  <w:style w:type="paragraph" w:customStyle="1" w:styleId="Tabulkatext">
    <w:name w:val="Tabulka text"/>
    <w:link w:val="TabulkatextChar"/>
    <w:uiPriority w:val="6"/>
    <w:qFormat/>
    <w:rsid w:val="00915495"/>
    <w:pPr>
      <w:spacing w:after="0" w:line="276" w:lineRule="auto"/>
      <w:ind w:left="57" w:right="57"/>
    </w:pPr>
    <w:rPr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15495"/>
    <w:rPr>
      <w:color w:val="080808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A6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15OPMSMT0001-28-78786</_dlc_DocId>
    <_dlc_DocIdUrl xmlns="0104a4cd-1400-468e-be1b-c7aad71d7d5a">
      <Url>https://op.msmt.cz/_layouts/15/DocIdRedir.aspx?ID=15OPMSMT0001-28-78786</Url>
      <Description>15OPMSMT0001-28-78786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817F3C-2DBC-4179-A357-6520720FB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F69B9C-E0DF-4620-8053-3C5AF1AB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3404</Words>
  <Characters>20089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aktuální verze k úpravám</dc:description>
  <cp:lastModifiedBy>Gharsallah Straková Alena</cp:lastModifiedBy>
  <cp:revision>4</cp:revision>
  <cp:lastPrinted>2017-12-12T09:43:00Z</cp:lastPrinted>
  <dcterms:created xsi:type="dcterms:W3CDTF">2017-12-12T09:32:00Z</dcterms:created>
  <dcterms:modified xsi:type="dcterms:W3CDTF">2017-12-12T09:55:00Z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1e6c9bf1-1edf-4081-9a0b-fdb67e6b1d51</vt:lpwstr>
  </property>
  <property fmtid="{D5CDD505-2E9C-101B-9397-08002B2CF9AE}" pid="4" name="Komentář">
    <vt:lpwstr/>
  </property>
</Properties>
</file>