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66F3" w14:textId="13D3D20E" w:rsidR="00D73A14" w:rsidRPr="002211E4" w:rsidRDefault="00530994" w:rsidP="002211E4">
      <w:pPr>
        <w:pStyle w:val="StylNormlndkovnjednoduch"/>
        <w:spacing w:before="0"/>
        <w:ind w:right="48"/>
        <w:jc w:val="center"/>
        <w:rPr>
          <w:rFonts w:ascii="Arial" w:eastAsia="Calibri" w:hAnsi="Arial" w:cs="Arial"/>
          <w:b/>
          <w:color w:val="1F497D"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color w:val="1F497D"/>
          <w:sz w:val="32"/>
        </w:rPr>
        <w:t xml:space="preserve">Annex No. 1 Indicators of the </w:t>
      </w:r>
      <w:r w:rsidR="00A50B87">
        <w:rPr>
          <w:rFonts w:ascii="Arial" w:hAnsi="Arial"/>
          <w:b/>
          <w:color w:val="1F497D"/>
          <w:sz w:val="32"/>
        </w:rPr>
        <w:t>C</w:t>
      </w:r>
      <w:r>
        <w:rPr>
          <w:rFonts w:ascii="Arial" w:hAnsi="Arial"/>
          <w:b/>
          <w:color w:val="1F497D"/>
          <w:sz w:val="32"/>
        </w:rPr>
        <w:t xml:space="preserve">all </w:t>
      </w:r>
      <w:r w:rsidR="00A50B87">
        <w:rPr>
          <w:rFonts w:ascii="Arial" w:hAnsi="Arial"/>
          <w:b/>
          <w:color w:val="1F497D"/>
          <w:sz w:val="32"/>
        </w:rPr>
        <w:t>“</w:t>
      </w:r>
      <w:r>
        <w:rPr>
          <w:rFonts w:ascii="Arial" w:hAnsi="Arial"/>
          <w:b/>
          <w:color w:val="1F497D"/>
          <w:sz w:val="32"/>
        </w:rPr>
        <w:t xml:space="preserve">International </w:t>
      </w:r>
      <w:r w:rsidR="00A50B87">
        <w:rPr>
          <w:rFonts w:ascii="Arial" w:hAnsi="Arial"/>
          <w:b/>
          <w:color w:val="1F497D"/>
          <w:sz w:val="32"/>
        </w:rPr>
        <w:t>M</w:t>
      </w:r>
      <w:r>
        <w:rPr>
          <w:rFonts w:ascii="Arial" w:hAnsi="Arial"/>
          <w:b/>
          <w:color w:val="1F497D"/>
          <w:sz w:val="32"/>
        </w:rPr>
        <w:t xml:space="preserve">obility of </w:t>
      </w:r>
      <w:r w:rsidR="00A50B87">
        <w:rPr>
          <w:rFonts w:ascii="Arial" w:hAnsi="Arial"/>
          <w:b/>
          <w:color w:val="1F497D"/>
          <w:sz w:val="32"/>
        </w:rPr>
        <w:t>R</w:t>
      </w:r>
      <w:r>
        <w:rPr>
          <w:rFonts w:ascii="Arial" w:hAnsi="Arial"/>
          <w:b/>
          <w:color w:val="1F497D"/>
          <w:sz w:val="32"/>
        </w:rPr>
        <w:t>esearchers - MSCA-IF</w:t>
      </w:r>
      <w:r w:rsidR="00A50B87">
        <w:rPr>
          <w:rFonts w:ascii="Arial" w:hAnsi="Arial"/>
          <w:b/>
          <w:color w:val="1F497D"/>
          <w:sz w:val="32"/>
        </w:rPr>
        <w:t>”</w:t>
      </w:r>
      <w:r>
        <w:rPr>
          <w:rFonts w:ascii="Arial" w:hAnsi="Arial"/>
          <w:b/>
          <w:color w:val="1F497D"/>
          <w:sz w:val="32"/>
        </w:rPr>
        <w:t xml:space="preserve"> </w:t>
      </w:r>
    </w:p>
    <w:p w14:paraId="5E4ED120" w14:textId="16B8DA2A" w:rsidR="00530994" w:rsidRPr="00BE49F3" w:rsidRDefault="00530994" w:rsidP="002211E4">
      <w:pPr>
        <w:tabs>
          <w:tab w:val="left" w:pos="940"/>
        </w:tabs>
        <w:jc w:val="center"/>
        <w:rPr>
          <w:rFonts w:ascii="Arial" w:eastAsia="Calibri" w:hAnsi="Arial" w:cs="Arial"/>
          <w:b/>
          <w:color w:val="1F497D"/>
          <w:sz w:val="32"/>
          <w:szCs w:val="32"/>
        </w:rPr>
      </w:pPr>
    </w:p>
    <w:p w14:paraId="10B998E9" w14:textId="624EBDEE" w:rsidR="00530994" w:rsidRPr="00BE49F3" w:rsidRDefault="00530994" w:rsidP="002211E4">
      <w:pPr>
        <w:widowControl w:val="0"/>
        <w:overflowPunct w:val="0"/>
        <w:autoSpaceDE w:val="0"/>
        <w:autoSpaceDN w:val="0"/>
        <w:adjustRightInd w:val="0"/>
        <w:spacing w:after="0"/>
        <w:ind w:left="-26" w:right="38"/>
        <w:jc w:val="center"/>
        <w:textAlignment w:val="baseline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 xml:space="preserve">for </w:t>
      </w:r>
      <w:r w:rsidR="00A50B87">
        <w:rPr>
          <w:rFonts w:ascii="Arial" w:hAnsi="Arial"/>
          <w:b/>
        </w:rPr>
        <w:t xml:space="preserve">the submission of </w:t>
      </w:r>
      <w:r>
        <w:rPr>
          <w:rFonts w:ascii="Arial" w:hAnsi="Arial"/>
          <w:b/>
        </w:rPr>
        <w:t xml:space="preserve">grant applications of individual projects </w:t>
      </w:r>
      <w:r w:rsidR="00A50B87">
        <w:rPr>
          <w:rFonts w:ascii="Arial" w:hAnsi="Arial"/>
          <w:b/>
        </w:rPr>
        <w:t xml:space="preserve">in </w:t>
      </w:r>
      <w:r>
        <w:rPr>
          <w:rFonts w:ascii="Arial" w:hAnsi="Arial"/>
          <w:b/>
        </w:rPr>
        <w:t>the Operational Programme Research, Development and Education</w:t>
      </w:r>
    </w:p>
    <w:p w14:paraId="3B2BE5C8" w14:textId="77777777" w:rsidR="00530994" w:rsidRPr="00BE49F3" w:rsidRDefault="00530994" w:rsidP="00530994">
      <w:pPr>
        <w:widowControl w:val="0"/>
        <w:overflowPunct w:val="0"/>
        <w:autoSpaceDE w:val="0"/>
        <w:autoSpaceDN w:val="0"/>
        <w:adjustRightInd w:val="0"/>
        <w:spacing w:after="0"/>
        <w:ind w:left="-26" w:right="38"/>
        <w:jc w:val="center"/>
        <w:textAlignment w:val="baseline"/>
        <w:rPr>
          <w:rFonts w:ascii="Arial" w:eastAsia="Calibri" w:hAnsi="Arial" w:cs="Arial"/>
          <w:b/>
        </w:rPr>
      </w:pPr>
    </w:p>
    <w:p w14:paraId="1E1AF9E8" w14:textId="38A6AF0A" w:rsidR="00530994" w:rsidRPr="00BE49F3" w:rsidRDefault="00530994" w:rsidP="00530994">
      <w:pPr>
        <w:widowControl w:val="0"/>
        <w:overflowPunct w:val="0"/>
        <w:autoSpaceDE w:val="0"/>
        <w:autoSpaceDN w:val="0"/>
        <w:adjustRightInd w:val="0"/>
        <w:spacing w:before="120" w:after="240"/>
        <w:ind w:left="-28" w:right="40" w:firstLine="17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hAnsi="Arial"/>
        </w:rPr>
        <w:t>Priority Axis: PA 2</w:t>
      </w:r>
    </w:p>
    <w:p w14:paraId="0BF2015E" w14:textId="37CC2E32" w:rsidR="00530994" w:rsidRPr="00530994" w:rsidRDefault="00530994" w:rsidP="00530994">
      <w:pPr>
        <w:widowControl w:val="0"/>
        <w:overflowPunct w:val="0"/>
        <w:autoSpaceDE w:val="0"/>
        <w:autoSpaceDN w:val="0"/>
        <w:adjustRightInd w:val="0"/>
        <w:spacing w:before="120" w:after="240"/>
        <w:ind w:left="-28" w:right="40" w:firstLine="17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hAnsi="Arial"/>
        </w:rPr>
        <w:t>Investment priority: IP 1</w:t>
      </w:r>
    </w:p>
    <w:p w14:paraId="5E2B1C95" w14:textId="5DAA2D87" w:rsidR="00530994" w:rsidRPr="00530994" w:rsidRDefault="00E44C4D" w:rsidP="00530994">
      <w:pPr>
        <w:widowControl w:val="0"/>
        <w:overflowPunct w:val="0"/>
        <w:autoSpaceDE w:val="0"/>
        <w:autoSpaceDN w:val="0"/>
        <w:adjustRightInd w:val="0"/>
        <w:spacing w:before="120" w:after="240"/>
        <w:ind w:left="-28" w:right="40" w:firstLine="17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hAnsi="Arial"/>
        </w:rPr>
        <w:t>Specific objective: SO 5</w:t>
      </w:r>
    </w:p>
    <w:p w14:paraId="6735D96F" w14:textId="3C57736D" w:rsidR="00E37EF1" w:rsidRPr="007C1AA7" w:rsidRDefault="009F04F0" w:rsidP="009F04F0">
      <w:pPr>
        <w:pStyle w:val="Nadpis2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Output indicators</w:t>
      </w:r>
    </w:p>
    <w:p w14:paraId="565B77FD" w14:textId="77777777" w:rsidR="009F04F0" w:rsidRPr="009F04F0" w:rsidRDefault="009F04F0" w:rsidP="009F04F0"/>
    <w:tbl>
      <w:tblPr>
        <w:tblStyle w:val="Mkatabulky"/>
        <w:tblW w:w="481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3072"/>
        <w:gridCol w:w="980"/>
        <w:gridCol w:w="2660"/>
        <w:gridCol w:w="5875"/>
      </w:tblGrid>
      <w:tr w:rsidR="002B6EFB" w:rsidRPr="00444EA3" w14:paraId="50724082" w14:textId="3B403282" w:rsidTr="00230563">
        <w:trPr>
          <w:trHeight w:val="890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4EB49F" w14:textId="24D91077" w:rsidR="002B6EFB" w:rsidRPr="00444EA3" w:rsidRDefault="002B6EFB" w:rsidP="00444EA3">
            <w:pPr>
              <w:spacing w:before="120" w:line="31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Code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73EFBC" w14:textId="77777777" w:rsidR="002B6EFB" w:rsidRPr="00444EA3" w:rsidRDefault="002B6EFB" w:rsidP="00444EA3">
            <w:pPr>
              <w:spacing w:before="120" w:line="31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Indicator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C0CD12" w14:textId="06E3021E" w:rsidR="002B6EFB" w:rsidRPr="00444EA3" w:rsidRDefault="002B6EFB" w:rsidP="00444EA3">
            <w:pPr>
              <w:spacing w:before="120" w:line="31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 of measure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E36779" w14:textId="1218A4EA" w:rsidR="002B6EFB" w:rsidRPr="00444EA3" w:rsidRDefault="002B6EFB" w:rsidP="00444EA3">
            <w:pPr>
              <w:spacing w:before="120" w:line="31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Attributes</w:t>
            </w:r>
          </w:p>
        </w:tc>
        <w:tc>
          <w:tcPr>
            <w:tcW w:w="21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624809" w14:textId="528B7741" w:rsidR="002B6EFB" w:rsidRPr="00444EA3" w:rsidRDefault="002B6EFB" w:rsidP="00444EA3">
            <w:pPr>
              <w:spacing w:before="120" w:line="31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Specification </w:t>
            </w:r>
            <w:r w:rsidR="00A50B87">
              <w:rPr>
                <w:rFonts w:ascii="Arial" w:hAnsi="Arial"/>
                <w:b/>
                <w:sz w:val="20"/>
              </w:rPr>
              <w:t>to</w:t>
            </w:r>
            <w:r>
              <w:rPr>
                <w:rFonts w:ascii="Arial" w:hAnsi="Arial"/>
                <w:b/>
                <w:sz w:val="20"/>
              </w:rPr>
              <w:t xml:space="preserve"> the call</w:t>
            </w:r>
          </w:p>
        </w:tc>
      </w:tr>
      <w:tr w:rsidR="002B6EFB" w:rsidRPr="00444EA3" w14:paraId="3D3C13AC" w14:textId="77777777" w:rsidTr="00230563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D20B" w14:textId="454D27CC" w:rsidR="002B6EFB" w:rsidRPr="00444EA3" w:rsidRDefault="002B6EFB" w:rsidP="00444EA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6 00 00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D8AC" w14:textId="3B1EA4F0" w:rsidR="002B6EFB" w:rsidRPr="00444EA3" w:rsidRDefault="002B6EFB" w:rsidP="00444EA3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number of participants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0EE1" w14:textId="7812491E" w:rsidR="002B6EFB" w:rsidRPr="00444EA3" w:rsidRDefault="00123A9E" w:rsidP="00444EA3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Persons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CA1F" w14:textId="158013E7" w:rsidR="002B6EFB" w:rsidRPr="00444EA3" w:rsidRDefault="00F176E5" w:rsidP="00BF4108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Obligatory elective for selection, obligatory for fulfilment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FB4F" w14:textId="77777777" w:rsidR="00E57477" w:rsidRDefault="00E57477" w:rsidP="00B85F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The indicator is fulfilled by Activity No. 2 of the call. </w:t>
            </w:r>
          </w:p>
          <w:p w14:paraId="20690672" w14:textId="56B63B13" w:rsidR="00B85F13" w:rsidRDefault="00950E0B" w:rsidP="00B85F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Number of persons reported in indicator 2 08 00. For each of the reported persons, it is also necessary to report the indicators according to Annex 1 to Regulation No 1304/2013 in the participant card. </w:t>
            </w:r>
          </w:p>
          <w:p w14:paraId="5AE5CED1" w14:textId="1E9F43B8" w:rsidR="002B6EFB" w:rsidRPr="00444EA3" w:rsidRDefault="00230563" w:rsidP="00B85F13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The participant is included when it fulfils limit of </w:t>
            </w:r>
            <w:r w:rsidR="00F176E5">
              <w:rPr>
                <w:rFonts w:ascii="Arial" w:hAnsi="Arial"/>
                <w:color w:val="000000"/>
                <w:sz w:val="20"/>
              </w:rPr>
              <w:t>small-scale aid</w:t>
            </w:r>
            <w:r>
              <w:rPr>
                <w:rFonts w:ascii="Arial" w:hAnsi="Arial"/>
                <w:color w:val="000000"/>
                <w:sz w:val="20"/>
              </w:rPr>
              <w:t xml:space="preserve"> (960 hours in this call).</w:t>
            </w:r>
          </w:p>
        </w:tc>
      </w:tr>
      <w:tr w:rsidR="002B6EFB" w:rsidRPr="00444EA3" w14:paraId="5D8297A1" w14:textId="692F5674" w:rsidTr="00230563">
        <w:trPr>
          <w:trHeight w:val="79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B85B" w14:textId="1BA9C89D" w:rsidR="002B6EFB" w:rsidRPr="00444EA3" w:rsidRDefault="00D73A14" w:rsidP="00444EA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2 08 00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708C" w14:textId="05254465" w:rsidR="002B6EFB" w:rsidRPr="00444EA3" w:rsidRDefault="00D73A14" w:rsidP="00444EA3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supported researchers and academics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7D81" w14:textId="1A2BAD65" w:rsidR="002B6EFB" w:rsidRPr="00444EA3" w:rsidRDefault="00D73A14" w:rsidP="00444EA3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Persons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F78A" w14:textId="68493134" w:rsidR="002B6EFB" w:rsidRPr="00444EA3" w:rsidRDefault="00F176E5" w:rsidP="00BF4108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Obligatory elective for selection, obligatory for fulfilment</w:t>
            </w:r>
            <w:r w:rsidR="009B1E8E">
              <w:rPr>
                <w:rFonts w:ascii="Arial" w:hAnsi="Arial"/>
                <w:color w:val="000000"/>
                <w:sz w:val="20"/>
              </w:rPr>
              <w:t>, bound with 6 00 00 and 2 08 10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EA61" w14:textId="77777777" w:rsidR="00E57477" w:rsidRDefault="00D73A14" w:rsidP="007A0C3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The indicator is fulfilled by Activity No. 2 of the call. </w:t>
            </w:r>
          </w:p>
          <w:p w14:paraId="56462EE9" w14:textId="22095FAF" w:rsidR="002B6EFB" w:rsidRPr="00444EA3" w:rsidRDefault="00D574CB" w:rsidP="007A0C3C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One mobility of a researcher completed according to the approved schedule and in line with the conditions of the Call equals the support of one person. </w:t>
            </w:r>
          </w:p>
        </w:tc>
      </w:tr>
      <w:tr w:rsidR="00F45F42" w:rsidRPr="00444EA3" w14:paraId="0BBF9BF4" w14:textId="0148978E" w:rsidTr="00230563">
        <w:trPr>
          <w:trHeight w:val="274"/>
        </w:trPr>
        <w:tc>
          <w:tcPr>
            <w:tcW w:w="32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76F3B60" w14:textId="1D39B804" w:rsidR="00F45F42" w:rsidRPr="00444EA3" w:rsidRDefault="00D73A14" w:rsidP="00E86CEC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2 04 03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45AC15" w14:textId="7FDB3385" w:rsidR="00F45F42" w:rsidRPr="00D73A14" w:rsidRDefault="00D73A14" w:rsidP="00E86C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services provided by newly incoming researchers from abroad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8E7607F" w14:textId="31F417D6" w:rsidR="00F45F42" w:rsidRPr="00444EA3" w:rsidRDefault="00FD5A9A" w:rsidP="00E86CEC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Services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C11154" w14:textId="4B0C1035" w:rsidR="00F45F42" w:rsidRPr="00444EA3" w:rsidRDefault="00F176E5" w:rsidP="00BF4108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Obligatory elective for selection, obligatory for fulfilment</w:t>
            </w:r>
            <w:r w:rsidR="009B1E8E">
              <w:rPr>
                <w:rFonts w:ascii="Arial" w:hAnsi="Arial"/>
                <w:color w:val="000000"/>
                <w:sz w:val="20"/>
              </w:rPr>
              <w:t>, bound with 2 04 15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4665" w14:textId="77777777" w:rsidR="00E57477" w:rsidRDefault="00D73A14" w:rsidP="007A0C3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The indicator is fulfilled by Activity No. 1 of the call. </w:t>
            </w:r>
          </w:p>
          <w:p w14:paraId="4D3F2D74" w14:textId="6C1C5F73" w:rsidR="00F45F42" w:rsidRPr="00E86CEC" w:rsidRDefault="00D574CB" w:rsidP="007A0C3C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One service equals </w:t>
            </w:r>
            <w:r w:rsidR="00F176E5">
              <w:rPr>
                <w:rFonts w:ascii="Arial" w:hAnsi="Arial"/>
                <w:sz w:val="20"/>
              </w:rPr>
              <w:t>one</w:t>
            </w:r>
            <w:r>
              <w:rPr>
                <w:rFonts w:ascii="Arial" w:hAnsi="Arial"/>
                <w:sz w:val="20"/>
              </w:rPr>
              <w:t xml:space="preserve"> mobility of a researcher completed according to the approved schedule and in line with the conditions of the Call.</w:t>
            </w:r>
          </w:p>
        </w:tc>
      </w:tr>
    </w:tbl>
    <w:p w14:paraId="3E5CBD86" w14:textId="004784F2" w:rsidR="00CA0C79" w:rsidRDefault="00CA0C79" w:rsidP="00F905A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20AEA036" w14:textId="77777777" w:rsidR="00F80B20" w:rsidRDefault="00F80B20" w:rsidP="00F905A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05473F03" w14:textId="053C8FA4" w:rsidR="005B2FA0" w:rsidRPr="00E37EF1" w:rsidRDefault="009F04F0" w:rsidP="00F905A7">
      <w:pPr>
        <w:pStyle w:val="Nadpis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Result indicators</w:t>
      </w:r>
    </w:p>
    <w:p w14:paraId="0280BA54" w14:textId="77777777" w:rsidR="00E37EF1" w:rsidRPr="00E37EF1" w:rsidRDefault="00E37EF1" w:rsidP="00E37EF1"/>
    <w:tbl>
      <w:tblPr>
        <w:tblStyle w:val="Mkatabulky"/>
        <w:tblW w:w="476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73"/>
        <w:gridCol w:w="3491"/>
        <w:gridCol w:w="1402"/>
        <w:gridCol w:w="1820"/>
        <w:gridCol w:w="5737"/>
      </w:tblGrid>
      <w:tr w:rsidR="00821E37" w:rsidRPr="00444EA3" w14:paraId="2AE38C84" w14:textId="77777777" w:rsidTr="00DA4419">
        <w:trPr>
          <w:trHeight w:val="890"/>
        </w:trPr>
        <w:tc>
          <w:tcPr>
            <w:tcW w:w="32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0CC988" w14:textId="77777777" w:rsidR="00821E37" w:rsidRPr="00444EA3" w:rsidRDefault="00821E37" w:rsidP="00950E0B">
            <w:pPr>
              <w:spacing w:before="120" w:line="31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Code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9C4EA2" w14:textId="77777777" w:rsidR="00821E37" w:rsidRPr="00444EA3" w:rsidRDefault="00821E37" w:rsidP="00950E0B">
            <w:pPr>
              <w:spacing w:before="120" w:line="31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Indicator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8169CD" w14:textId="0BE2A789" w:rsidR="00821E37" w:rsidRPr="00444EA3" w:rsidRDefault="00821E37" w:rsidP="00950E0B">
            <w:pPr>
              <w:spacing w:before="120" w:line="31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Unit of measure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C4CC37" w14:textId="77777777" w:rsidR="00821E37" w:rsidRPr="00444EA3" w:rsidRDefault="00821E37" w:rsidP="00950E0B">
            <w:pPr>
              <w:spacing w:before="120" w:line="31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Attributes</w:t>
            </w:r>
          </w:p>
        </w:tc>
        <w:tc>
          <w:tcPr>
            <w:tcW w:w="215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11B1EB" w14:textId="77777777" w:rsidR="00821E37" w:rsidRPr="00444EA3" w:rsidRDefault="00821E37" w:rsidP="00950E0B">
            <w:pPr>
              <w:spacing w:before="120" w:line="31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Specification for the call</w:t>
            </w:r>
          </w:p>
        </w:tc>
      </w:tr>
      <w:tr w:rsidR="00821E37" w:rsidRPr="00444EA3" w14:paraId="2B3FD7BD" w14:textId="77777777" w:rsidTr="00DA4419">
        <w:trPr>
          <w:trHeight w:val="1038"/>
        </w:trPr>
        <w:tc>
          <w:tcPr>
            <w:tcW w:w="32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6927F70" w14:textId="3E4F1733" w:rsidR="00821E37" w:rsidRPr="00D47502" w:rsidRDefault="00D73A14" w:rsidP="00D47502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2 08 10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2FE392" w14:textId="27C17989" w:rsidR="00821E37" w:rsidRPr="00D47502" w:rsidRDefault="00D73A14" w:rsidP="00D475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organisations whose employees upgraded their qualification in R&amp;D, its management and related fields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13A49DA" w14:textId="218F27CC" w:rsidR="00821E37" w:rsidRPr="00D47502" w:rsidRDefault="00D73A14" w:rsidP="00D47502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Organization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2D1B" w14:textId="4AD4D9B5" w:rsidR="00821E37" w:rsidRPr="00D47502" w:rsidRDefault="00F176E5" w:rsidP="003E2916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Obligatory elective for selection, obligatory for fulfilment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BF1E" w14:textId="77777777" w:rsidR="00BF4108" w:rsidRDefault="00D73A14" w:rsidP="00D475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The indicator is fulfilled by Activity No. 2 of the call. </w:t>
            </w:r>
          </w:p>
          <w:p w14:paraId="7BE214AB" w14:textId="550619FC" w:rsidR="00821E37" w:rsidRPr="00D47502" w:rsidRDefault="00BF4108" w:rsidP="004538E7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This indicator includes beneficiaries in this call. The indicator can be reported following the end of the approved return phase for at least 50 % of individual mobilities.</w:t>
            </w:r>
          </w:p>
        </w:tc>
      </w:tr>
      <w:tr w:rsidR="00D73A14" w:rsidRPr="00444EA3" w14:paraId="38074857" w14:textId="77777777" w:rsidTr="00DA4419">
        <w:trPr>
          <w:trHeight w:val="1038"/>
        </w:trPr>
        <w:tc>
          <w:tcPr>
            <w:tcW w:w="32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774DBB" w14:textId="717D5EC7" w:rsidR="00D73A14" w:rsidRPr="00D47502" w:rsidRDefault="00D73A14" w:rsidP="00D47502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2 04 15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EEDE55C" w14:textId="4436ED39" w:rsidR="00D73A14" w:rsidRPr="00D47502" w:rsidRDefault="00D73A14" w:rsidP="00D475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research organisations with new incoming researchers either from abroad or from private sector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784DFDF" w14:textId="71A9FE56" w:rsidR="00D73A14" w:rsidRPr="00D47502" w:rsidRDefault="00D73A14" w:rsidP="00D47502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Organization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6BF7" w14:textId="50F840A6" w:rsidR="00D73A14" w:rsidRPr="00D47502" w:rsidRDefault="00F176E5" w:rsidP="00BF4108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Obligatory elective for selection, obligatory for fulfilment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4B64" w14:textId="1587A2D2" w:rsidR="00D73A14" w:rsidRDefault="00D73A14" w:rsidP="00D475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indicator is fulfilled by Activity No. 1 of the call.</w:t>
            </w:r>
          </w:p>
          <w:p w14:paraId="1F73C989" w14:textId="7553429F" w:rsidR="00F613FC" w:rsidRPr="00D47502" w:rsidRDefault="00F613FC" w:rsidP="008A5EA4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This indicator includes beneficiaries in this call. </w:t>
            </w:r>
            <w:r>
              <w:rPr>
                <w:rFonts w:ascii="Arial" w:hAnsi="Arial"/>
                <w:sz w:val="20"/>
              </w:rPr>
              <w:t xml:space="preserve">The indicator may be reported, if at least 50 % of </w:t>
            </w:r>
            <w:r w:rsidR="00F176E5">
              <w:rPr>
                <w:rFonts w:ascii="Arial" w:hAnsi="Arial"/>
                <w:sz w:val="20"/>
              </w:rPr>
              <w:t xml:space="preserve">all </w:t>
            </w:r>
            <w:r>
              <w:rPr>
                <w:rFonts w:ascii="Arial" w:hAnsi="Arial"/>
                <w:sz w:val="20"/>
              </w:rPr>
              <w:t xml:space="preserve">relevant </w:t>
            </w:r>
            <w:r w:rsidR="00F176E5">
              <w:rPr>
                <w:rFonts w:ascii="Arial" w:hAnsi="Arial"/>
                <w:sz w:val="20"/>
              </w:rPr>
              <w:t xml:space="preserve">output units of </w:t>
            </w:r>
            <w:r>
              <w:rPr>
                <w:rFonts w:ascii="Arial" w:hAnsi="Arial"/>
                <w:sz w:val="20"/>
              </w:rPr>
              <w:t>2 04 03 indicator is achieved.</w:t>
            </w:r>
          </w:p>
        </w:tc>
      </w:tr>
      <w:tr w:rsidR="005D37E4" w:rsidRPr="00444EA3" w14:paraId="1CAD2125" w14:textId="77777777" w:rsidTr="00067F2C">
        <w:trPr>
          <w:trHeight w:val="638"/>
        </w:trPr>
        <w:tc>
          <w:tcPr>
            <w:tcW w:w="32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8C5CA9" w14:textId="77777777" w:rsidR="005D37E4" w:rsidRDefault="005D37E4" w:rsidP="00067F2C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5 43 10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CBA4C7" w14:textId="77777777" w:rsidR="005D37E4" w:rsidRPr="00D73A14" w:rsidRDefault="005D37E4" w:rsidP="00067F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supported cooperations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7D108D" w14:textId="77777777" w:rsidR="005D37E4" w:rsidRDefault="005D37E4" w:rsidP="00067F2C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Cooperation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DC25" w14:textId="77777777" w:rsidR="005D37E4" w:rsidRPr="00D47502" w:rsidRDefault="005D37E4" w:rsidP="00067F2C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Non-mandatory for selection, mandatory for fulfilment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5900" w14:textId="77777777" w:rsidR="005D37E4" w:rsidRDefault="005D37E4" w:rsidP="00067F2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The indicator must be selected for Activity No. 2, it is mandatory for Activity No. 1 if secondment is part of the mobility. </w:t>
            </w:r>
          </w:p>
          <w:p w14:paraId="79751B81" w14:textId="77777777" w:rsidR="005D37E4" w:rsidRPr="00444EA3" w:rsidRDefault="005D37E4" w:rsidP="00067F2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Cooperations established during the project, evidenced with a contract, are reported.</w:t>
            </w:r>
          </w:p>
        </w:tc>
      </w:tr>
    </w:tbl>
    <w:p w14:paraId="4CE9B7C5" w14:textId="509DC5A3" w:rsidR="005C31F3" w:rsidRPr="00E37EF1" w:rsidRDefault="005C31F3" w:rsidP="00F905A7">
      <w:pPr>
        <w:jc w:val="both"/>
        <w:rPr>
          <w:rFonts w:ascii="Arial" w:hAnsi="Arial" w:cs="Arial"/>
          <w:sz w:val="22"/>
          <w:szCs w:val="22"/>
        </w:rPr>
      </w:pPr>
    </w:p>
    <w:p w14:paraId="3A6BE96C" w14:textId="77777777" w:rsidR="001E32AE" w:rsidRDefault="001E32AE" w:rsidP="00F905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Definitions of OP RDE indicators are available MEYS website at</w:t>
      </w:r>
      <w:r>
        <w:rPr>
          <w:rFonts w:ascii="Arial" w:hAnsi="Arial"/>
          <w:sz w:val="22"/>
        </w:rPr>
        <w:t xml:space="preserve"> </w:t>
      </w:r>
      <w:hyperlink r:id="rId12">
        <w:r>
          <w:rPr>
            <w:rStyle w:val="Hypertextovodkaz"/>
            <w:rFonts w:ascii="Arial" w:hAnsi="Arial"/>
            <w:sz w:val="22"/>
          </w:rPr>
          <w:t>http://www.msmt.cz/strukturalni-fondy-1/monitorovaci-indikatory-op-vvv</w:t>
        </w:r>
      </w:hyperlink>
      <w:r>
        <w:rPr>
          <w:rFonts w:ascii="Arial" w:hAnsi="Arial"/>
          <w:sz w:val="22"/>
        </w:rPr>
        <w:t>.</w:t>
      </w:r>
    </w:p>
    <w:p w14:paraId="796E8AA7" w14:textId="0D42CD41" w:rsidR="00B96945" w:rsidRDefault="00B96945" w:rsidP="00F905A7">
      <w:pPr>
        <w:jc w:val="both"/>
        <w:rPr>
          <w:rFonts w:ascii="Arial" w:hAnsi="Arial" w:cs="Arial"/>
          <w:sz w:val="22"/>
          <w:szCs w:val="22"/>
        </w:rPr>
      </w:pPr>
    </w:p>
    <w:p w14:paraId="3687A7F2" w14:textId="3D61A2B1" w:rsidR="00B96945" w:rsidRDefault="00B96945" w:rsidP="00F905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Output indicator 2 08 00 Number of supported research and academic workers is compulsorily bound to result indicator 2 08 10 Number of organisations whose workers have raised their qualification in R&amp;D, its management and related areas. Together with indicator 02 08 00, it is necessary to also report indicator 6 00 00.</w:t>
      </w:r>
    </w:p>
    <w:p w14:paraId="7201823A" w14:textId="078CD6A4" w:rsidR="00B96945" w:rsidRPr="00B96945" w:rsidRDefault="00B96945" w:rsidP="00F905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Output indicator 2 04 03 Number of services provided by newly incoming researchers from abroad is compulsorily bound to result indicator 2 04 15 Number of research organisations with newly incoming researchers from abroad or from the private sector.</w:t>
      </w:r>
    </w:p>
    <w:sectPr w:rsidR="00B96945" w:rsidRPr="00B96945" w:rsidSect="00BB62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F554E" w16cid:durableId="1D446420"/>
  <w16cid:commentId w16cid:paraId="76E8DB4A" w16cid:durableId="1D446421"/>
  <w16cid:commentId w16cid:paraId="65369432" w16cid:durableId="1D4462BF"/>
  <w16cid:commentId w16cid:paraId="4DC52DFD" w16cid:durableId="1D446423"/>
  <w16cid:commentId w16cid:paraId="5AF188CE" w16cid:durableId="1D44646E"/>
  <w16cid:commentId w16cid:paraId="28D68DAF" w16cid:durableId="1D446472"/>
  <w16cid:commentId w16cid:paraId="62B0E19F" w16cid:durableId="1D44647C"/>
  <w16cid:commentId w16cid:paraId="5ED50010" w16cid:durableId="1D44647E"/>
  <w16cid:commentId w16cid:paraId="0C9E6FF9" w16cid:durableId="1D4464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0158F" w14:textId="77777777" w:rsidR="000805BB" w:rsidRDefault="000805BB" w:rsidP="00BE44AC">
      <w:pPr>
        <w:spacing w:after="0"/>
      </w:pPr>
      <w:r>
        <w:separator/>
      </w:r>
    </w:p>
  </w:endnote>
  <w:endnote w:type="continuationSeparator" w:id="0">
    <w:p w14:paraId="60F8DDB0" w14:textId="77777777" w:rsidR="000805BB" w:rsidRDefault="000805BB" w:rsidP="00BE44AC">
      <w:pPr>
        <w:spacing w:after="0"/>
      </w:pPr>
      <w:r>
        <w:continuationSeparator/>
      </w:r>
    </w:p>
  </w:endnote>
  <w:endnote w:type="continuationNotice" w:id="1">
    <w:p w14:paraId="111D880A" w14:textId="77777777" w:rsidR="000805BB" w:rsidRDefault="000805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2E070" w14:textId="77777777" w:rsidR="00236BAF" w:rsidRDefault="00236B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238702"/>
      <w:docPartObj>
        <w:docPartGallery w:val="Page Numbers (Bottom of Page)"/>
        <w:docPartUnique/>
      </w:docPartObj>
    </w:sdtPr>
    <w:sdtEndPr/>
    <w:sdtContent>
      <w:sdt>
        <w:sdtPr>
          <w:id w:val="1259643678"/>
          <w:docPartObj>
            <w:docPartGallery w:val="Page Numbers (Bottom of Page)"/>
            <w:docPartUnique/>
          </w:docPartObj>
        </w:sdtPr>
        <w:sdtEndPr/>
        <w:sdtContent>
          <w:p w14:paraId="4478E43E" w14:textId="37E8488B" w:rsidR="00A654AB" w:rsidRDefault="00A654AB" w:rsidP="00DA0772">
            <w:pPr>
              <w:pStyle w:val="Zpat"/>
              <w:jc w:val="right"/>
            </w:pPr>
            <w:r>
              <w:rPr>
                <w:noProof/>
                <w:lang w:val="cs-CZ" w:eastAsia="cs-CZ" w:bidi="ar-SA"/>
              </w:rPr>
              <w:drawing>
                <wp:anchor distT="0" distB="0" distL="114300" distR="114300" simplePos="0" relativeHeight="251658752" behindDoc="0" locked="0" layoutInCell="1" allowOverlap="1" wp14:anchorId="57CE9B36" wp14:editId="40D3B545">
                  <wp:simplePos x="0" y="0"/>
                  <wp:positionH relativeFrom="column">
                    <wp:posOffset>2138680</wp:posOffset>
                  </wp:positionH>
                  <wp:positionV relativeFrom="paragraph">
                    <wp:posOffset>13970</wp:posOffset>
                  </wp:positionV>
                  <wp:extent cx="4610100" cy="1028700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ogolinkOPVVV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A23F3">
              <w:rPr>
                <w:noProof/>
              </w:rPr>
              <w:t>1</w:t>
            </w:r>
            <w:r>
              <w:fldChar w:fldCharType="end"/>
            </w:r>
          </w:p>
        </w:sdtContent>
      </w:sdt>
      <w:p w14:paraId="3D6563BF" w14:textId="5ED87A1E" w:rsidR="00A654AB" w:rsidRDefault="00A654AB" w:rsidP="00236BAF">
        <w:pPr>
          <w:pStyle w:val="Zpat"/>
          <w:tabs>
            <w:tab w:val="left" w:pos="1035"/>
          </w:tabs>
        </w:pPr>
        <w:r>
          <w:tab/>
        </w:r>
      </w:p>
      <w:p w14:paraId="33E67E8B" w14:textId="4166223A" w:rsidR="00A654AB" w:rsidRDefault="00A654AB" w:rsidP="00DA0772">
        <w:pPr>
          <w:pStyle w:val="Zpat"/>
          <w:tabs>
            <w:tab w:val="left" w:pos="1035"/>
          </w:tabs>
        </w:pPr>
      </w:p>
      <w:p w14:paraId="3D524A9E" w14:textId="70365CB9" w:rsidR="00A654AB" w:rsidRDefault="00FA23F3">
        <w:pPr>
          <w:pStyle w:val="Zpat"/>
          <w:jc w:val="center"/>
        </w:pPr>
      </w:p>
    </w:sdtContent>
  </w:sdt>
  <w:p w14:paraId="027CE38C" w14:textId="77777777" w:rsidR="00A654AB" w:rsidRDefault="00A654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FAC05" w14:textId="77777777" w:rsidR="00236BAF" w:rsidRDefault="00236B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1300D" w14:textId="77777777" w:rsidR="000805BB" w:rsidRDefault="000805BB" w:rsidP="00BE44AC">
      <w:pPr>
        <w:spacing w:after="0"/>
      </w:pPr>
      <w:r>
        <w:separator/>
      </w:r>
    </w:p>
  </w:footnote>
  <w:footnote w:type="continuationSeparator" w:id="0">
    <w:p w14:paraId="6A878B42" w14:textId="77777777" w:rsidR="000805BB" w:rsidRDefault="000805BB" w:rsidP="00BE44AC">
      <w:pPr>
        <w:spacing w:after="0"/>
      </w:pPr>
      <w:r>
        <w:continuationSeparator/>
      </w:r>
    </w:p>
  </w:footnote>
  <w:footnote w:type="continuationNotice" w:id="1">
    <w:p w14:paraId="42F73101" w14:textId="77777777" w:rsidR="000805BB" w:rsidRDefault="000805B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B99ED" w14:textId="0278C006" w:rsidR="00236BAF" w:rsidRDefault="00236B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942A" w14:textId="6D6B6544" w:rsidR="00A654AB" w:rsidRDefault="00A654AB" w:rsidP="008B7C0C">
    <w:pPr>
      <w:pStyle w:val="Zhlav"/>
      <w:jc w:val="center"/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 wp14:anchorId="00091770" wp14:editId="74E28F5A">
          <wp:simplePos x="0" y="0"/>
          <wp:positionH relativeFrom="column">
            <wp:posOffset>-895350</wp:posOffset>
          </wp:positionH>
          <wp:positionV relativeFrom="paragraph">
            <wp:posOffset>-574571</wp:posOffset>
          </wp:positionV>
          <wp:extent cx="10687050" cy="695325"/>
          <wp:effectExtent l="0" t="0" r="0" b="9525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319"/>
                  <a:stretch/>
                </pic:blipFill>
                <pic:spPr bwMode="auto">
                  <a:xfrm>
                    <a:off x="0" y="0"/>
                    <a:ext cx="1068705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C94FF" w14:textId="1BA77679" w:rsidR="00236BAF" w:rsidRDefault="00236B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9E2"/>
    <w:multiLevelType w:val="hybridMultilevel"/>
    <w:tmpl w:val="A4FE313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92496"/>
    <w:multiLevelType w:val="hybridMultilevel"/>
    <w:tmpl w:val="98E292F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951FE"/>
    <w:multiLevelType w:val="hybridMultilevel"/>
    <w:tmpl w:val="42CCDD68"/>
    <w:lvl w:ilvl="0" w:tplc="ADD420A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367333"/>
    <w:multiLevelType w:val="hybridMultilevel"/>
    <w:tmpl w:val="A734EF9C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C2F1278"/>
    <w:multiLevelType w:val="hybridMultilevel"/>
    <w:tmpl w:val="9350E34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E7453"/>
    <w:multiLevelType w:val="hybridMultilevel"/>
    <w:tmpl w:val="AD7030A2"/>
    <w:lvl w:ilvl="0" w:tplc="328C6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F0276"/>
    <w:multiLevelType w:val="hybridMultilevel"/>
    <w:tmpl w:val="0372AD3E"/>
    <w:lvl w:ilvl="0" w:tplc="040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A8C2AB1"/>
    <w:multiLevelType w:val="hybridMultilevel"/>
    <w:tmpl w:val="2B50E2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32054"/>
    <w:multiLevelType w:val="hybridMultilevel"/>
    <w:tmpl w:val="C12656C8"/>
    <w:lvl w:ilvl="0" w:tplc="A4BA25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604E97"/>
    <w:multiLevelType w:val="hybridMultilevel"/>
    <w:tmpl w:val="67161F0C"/>
    <w:lvl w:ilvl="0" w:tplc="1E1EC9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A08DF"/>
    <w:multiLevelType w:val="hybridMultilevel"/>
    <w:tmpl w:val="1E9242E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5520243"/>
    <w:multiLevelType w:val="hybridMultilevel"/>
    <w:tmpl w:val="01601086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A41649"/>
    <w:multiLevelType w:val="hybridMultilevel"/>
    <w:tmpl w:val="D7207AAE"/>
    <w:lvl w:ilvl="0" w:tplc="03203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7D6DB12">
      <w:start w:val="3"/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7B025D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93E61"/>
    <w:multiLevelType w:val="hybridMultilevel"/>
    <w:tmpl w:val="A7C0FB6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466B83"/>
    <w:multiLevelType w:val="hybridMultilevel"/>
    <w:tmpl w:val="1E3083D0"/>
    <w:lvl w:ilvl="0" w:tplc="6952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1044F"/>
    <w:multiLevelType w:val="hybridMultilevel"/>
    <w:tmpl w:val="798A2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D4618"/>
    <w:multiLevelType w:val="hybridMultilevel"/>
    <w:tmpl w:val="88E66D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2731C"/>
    <w:multiLevelType w:val="multilevel"/>
    <w:tmpl w:val="7188F3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  <w:i w:val="0"/>
      </w:rPr>
    </w:lvl>
  </w:abstractNum>
  <w:abstractNum w:abstractNumId="18">
    <w:nsid w:val="3676110C"/>
    <w:multiLevelType w:val="hybridMultilevel"/>
    <w:tmpl w:val="68C85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E6097"/>
    <w:multiLevelType w:val="hybridMultilevel"/>
    <w:tmpl w:val="B18E03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01751"/>
    <w:multiLevelType w:val="hybridMultilevel"/>
    <w:tmpl w:val="4E8CC7A2"/>
    <w:lvl w:ilvl="0" w:tplc="328C6C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5D1C42"/>
    <w:multiLevelType w:val="hybridMultilevel"/>
    <w:tmpl w:val="7B24AD5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897438"/>
    <w:multiLevelType w:val="multilevel"/>
    <w:tmpl w:val="1F8EC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  <w:i w:val="0"/>
      </w:rPr>
    </w:lvl>
  </w:abstractNum>
  <w:abstractNum w:abstractNumId="23">
    <w:nsid w:val="467B247D"/>
    <w:multiLevelType w:val="hybridMultilevel"/>
    <w:tmpl w:val="0FEC3B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460BA"/>
    <w:multiLevelType w:val="multilevel"/>
    <w:tmpl w:val="1F8EC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  <w:i w:val="0"/>
      </w:rPr>
    </w:lvl>
  </w:abstractNum>
  <w:abstractNum w:abstractNumId="25">
    <w:nsid w:val="49BE4B72"/>
    <w:multiLevelType w:val="hybridMultilevel"/>
    <w:tmpl w:val="F35E27C4"/>
    <w:lvl w:ilvl="0" w:tplc="4B1A9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FD65D3"/>
    <w:multiLevelType w:val="hybridMultilevel"/>
    <w:tmpl w:val="2E9A47E2"/>
    <w:lvl w:ilvl="0" w:tplc="FAAA0F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35255"/>
    <w:multiLevelType w:val="hybridMultilevel"/>
    <w:tmpl w:val="C11868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23868"/>
    <w:multiLevelType w:val="hybridMultilevel"/>
    <w:tmpl w:val="7928859C"/>
    <w:lvl w:ilvl="0" w:tplc="DAB4E4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D5E7C"/>
    <w:multiLevelType w:val="hybridMultilevel"/>
    <w:tmpl w:val="B1BAD988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9792D64"/>
    <w:multiLevelType w:val="hybridMultilevel"/>
    <w:tmpl w:val="28AA72C8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AD44125"/>
    <w:multiLevelType w:val="hybridMultilevel"/>
    <w:tmpl w:val="B4AE17E4"/>
    <w:lvl w:ilvl="0" w:tplc="A4BA25A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F5F1A0B"/>
    <w:multiLevelType w:val="hybridMultilevel"/>
    <w:tmpl w:val="76A62B4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BC02E3"/>
    <w:multiLevelType w:val="hybridMultilevel"/>
    <w:tmpl w:val="C78258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A3F0D"/>
    <w:multiLevelType w:val="hybridMultilevel"/>
    <w:tmpl w:val="982A1DC6"/>
    <w:lvl w:ilvl="0" w:tplc="30D0F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7D6DB12">
      <w:start w:val="3"/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7B025D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96206"/>
    <w:multiLevelType w:val="hybridMultilevel"/>
    <w:tmpl w:val="746CE36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B57324E"/>
    <w:multiLevelType w:val="hybridMultilevel"/>
    <w:tmpl w:val="D41CB5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6571A"/>
    <w:multiLevelType w:val="hybridMultilevel"/>
    <w:tmpl w:val="9A10CA38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77803308"/>
    <w:multiLevelType w:val="hybridMultilevel"/>
    <w:tmpl w:val="419ED9FE"/>
    <w:lvl w:ilvl="0" w:tplc="387E8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A67905"/>
    <w:multiLevelType w:val="multilevel"/>
    <w:tmpl w:val="1F8EC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  <w:i w:val="0"/>
      </w:rPr>
    </w:lvl>
  </w:abstractNum>
  <w:abstractNum w:abstractNumId="40">
    <w:nsid w:val="7B6777B9"/>
    <w:multiLevelType w:val="hybridMultilevel"/>
    <w:tmpl w:val="8744D70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BB021C"/>
    <w:multiLevelType w:val="hybridMultilevel"/>
    <w:tmpl w:val="4FEA3144"/>
    <w:lvl w:ilvl="0" w:tplc="B02898E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3"/>
  </w:num>
  <w:num w:numId="4">
    <w:abstractNumId w:val="36"/>
  </w:num>
  <w:num w:numId="5">
    <w:abstractNumId w:val="30"/>
  </w:num>
  <w:num w:numId="6">
    <w:abstractNumId w:val="35"/>
  </w:num>
  <w:num w:numId="7">
    <w:abstractNumId w:val="3"/>
  </w:num>
  <w:num w:numId="8">
    <w:abstractNumId w:val="0"/>
  </w:num>
  <w:num w:numId="9">
    <w:abstractNumId w:val="40"/>
  </w:num>
  <w:num w:numId="10">
    <w:abstractNumId w:val="27"/>
  </w:num>
  <w:num w:numId="11">
    <w:abstractNumId w:val="32"/>
  </w:num>
  <w:num w:numId="12">
    <w:abstractNumId w:val="4"/>
  </w:num>
  <w:num w:numId="13">
    <w:abstractNumId w:val="13"/>
  </w:num>
  <w:num w:numId="14">
    <w:abstractNumId w:val="15"/>
  </w:num>
  <w:num w:numId="15">
    <w:abstractNumId w:val="26"/>
  </w:num>
  <w:num w:numId="16">
    <w:abstractNumId w:val="18"/>
  </w:num>
  <w:num w:numId="17">
    <w:abstractNumId w:val="7"/>
  </w:num>
  <w:num w:numId="18">
    <w:abstractNumId w:val="2"/>
  </w:num>
  <w:num w:numId="19">
    <w:abstractNumId w:val="31"/>
  </w:num>
  <w:num w:numId="20">
    <w:abstractNumId w:val="24"/>
  </w:num>
  <w:num w:numId="21">
    <w:abstractNumId w:val="8"/>
  </w:num>
  <w:num w:numId="22">
    <w:abstractNumId w:val="39"/>
  </w:num>
  <w:num w:numId="23">
    <w:abstractNumId w:val="17"/>
  </w:num>
  <w:num w:numId="24">
    <w:abstractNumId w:val="34"/>
  </w:num>
  <w:num w:numId="25">
    <w:abstractNumId w:val="22"/>
  </w:num>
  <w:num w:numId="26">
    <w:abstractNumId w:val="10"/>
  </w:num>
  <w:num w:numId="27">
    <w:abstractNumId w:val="28"/>
  </w:num>
  <w:num w:numId="28">
    <w:abstractNumId w:val="38"/>
  </w:num>
  <w:num w:numId="29">
    <w:abstractNumId w:val="14"/>
  </w:num>
  <w:num w:numId="30">
    <w:abstractNumId w:val="20"/>
  </w:num>
  <w:num w:numId="31">
    <w:abstractNumId w:val="5"/>
  </w:num>
  <w:num w:numId="32">
    <w:abstractNumId w:val="6"/>
  </w:num>
  <w:num w:numId="33">
    <w:abstractNumId w:val="25"/>
  </w:num>
  <w:num w:numId="34">
    <w:abstractNumId w:val="1"/>
  </w:num>
  <w:num w:numId="35">
    <w:abstractNumId w:val="37"/>
  </w:num>
  <w:num w:numId="36">
    <w:abstractNumId w:val="19"/>
  </w:num>
  <w:num w:numId="37">
    <w:abstractNumId w:val="16"/>
  </w:num>
  <w:num w:numId="38">
    <w:abstractNumId w:val="23"/>
  </w:num>
  <w:num w:numId="39">
    <w:abstractNumId w:val="11"/>
  </w:num>
  <w:num w:numId="40">
    <w:abstractNumId w:val="21"/>
  </w:num>
  <w:num w:numId="41">
    <w:abstractNumId w:val="4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AC"/>
    <w:rsid w:val="00000614"/>
    <w:rsid w:val="00001311"/>
    <w:rsid w:val="000074FC"/>
    <w:rsid w:val="00017271"/>
    <w:rsid w:val="00022DC4"/>
    <w:rsid w:val="00032526"/>
    <w:rsid w:val="00033A8A"/>
    <w:rsid w:val="00034D3C"/>
    <w:rsid w:val="00045040"/>
    <w:rsid w:val="00060B4A"/>
    <w:rsid w:val="00062C8D"/>
    <w:rsid w:val="00067426"/>
    <w:rsid w:val="00067AAF"/>
    <w:rsid w:val="00071A66"/>
    <w:rsid w:val="00072DD8"/>
    <w:rsid w:val="000805BB"/>
    <w:rsid w:val="000863DB"/>
    <w:rsid w:val="00094D12"/>
    <w:rsid w:val="00095E95"/>
    <w:rsid w:val="000A280E"/>
    <w:rsid w:val="000A544B"/>
    <w:rsid w:val="000A7B36"/>
    <w:rsid w:val="000B0347"/>
    <w:rsid w:val="000B19AB"/>
    <w:rsid w:val="000B2011"/>
    <w:rsid w:val="000B6E88"/>
    <w:rsid w:val="000C1F8A"/>
    <w:rsid w:val="000C3A0B"/>
    <w:rsid w:val="000C57D2"/>
    <w:rsid w:val="000E1698"/>
    <w:rsid w:val="000F678E"/>
    <w:rsid w:val="00106D8D"/>
    <w:rsid w:val="00120115"/>
    <w:rsid w:val="0012065A"/>
    <w:rsid w:val="00123A9E"/>
    <w:rsid w:val="00124D4A"/>
    <w:rsid w:val="00130BA6"/>
    <w:rsid w:val="001319D4"/>
    <w:rsid w:val="00136583"/>
    <w:rsid w:val="0013659E"/>
    <w:rsid w:val="00136EC9"/>
    <w:rsid w:val="00150838"/>
    <w:rsid w:val="00150C81"/>
    <w:rsid w:val="001518D4"/>
    <w:rsid w:val="00154468"/>
    <w:rsid w:val="00161E3D"/>
    <w:rsid w:val="00175261"/>
    <w:rsid w:val="0017629A"/>
    <w:rsid w:val="00181372"/>
    <w:rsid w:val="00183E34"/>
    <w:rsid w:val="00186792"/>
    <w:rsid w:val="001A4276"/>
    <w:rsid w:val="001B03A3"/>
    <w:rsid w:val="001B1C7D"/>
    <w:rsid w:val="001B5823"/>
    <w:rsid w:val="001B6ED8"/>
    <w:rsid w:val="001C5B02"/>
    <w:rsid w:val="001D127B"/>
    <w:rsid w:val="001D43B6"/>
    <w:rsid w:val="001D5171"/>
    <w:rsid w:val="001D7A70"/>
    <w:rsid w:val="001E1E08"/>
    <w:rsid w:val="001E32AE"/>
    <w:rsid w:val="001E3409"/>
    <w:rsid w:val="001E6F7B"/>
    <w:rsid w:val="001F13C9"/>
    <w:rsid w:val="001F3DC9"/>
    <w:rsid w:val="001F4517"/>
    <w:rsid w:val="001F5273"/>
    <w:rsid w:val="00202543"/>
    <w:rsid w:val="00205941"/>
    <w:rsid w:val="002063FF"/>
    <w:rsid w:val="0020750B"/>
    <w:rsid w:val="00215735"/>
    <w:rsid w:val="002211E4"/>
    <w:rsid w:val="00221AEE"/>
    <w:rsid w:val="0022276B"/>
    <w:rsid w:val="002271F8"/>
    <w:rsid w:val="0023044F"/>
    <w:rsid w:val="00230563"/>
    <w:rsid w:val="00232360"/>
    <w:rsid w:val="00233246"/>
    <w:rsid w:val="00236BAF"/>
    <w:rsid w:val="00242432"/>
    <w:rsid w:val="00253E70"/>
    <w:rsid w:val="00282741"/>
    <w:rsid w:val="00286639"/>
    <w:rsid w:val="00294DB4"/>
    <w:rsid w:val="00296F2D"/>
    <w:rsid w:val="00297A45"/>
    <w:rsid w:val="002A5F61"/>
    <w:rsid w:val="002A796F"/>
    <w:rsid w:val="002B05BD"/>
    <w:rsid w:val="002B6EFB"/>
    <w:rsid w:val="002C7D6C"/>
    <w:rsid w:val="002E15C3"/>
    <w:rsid w:val="002E430E"/>
    <w:rsid w:val="002E6E2E"/>
    <w:rsid w:val="002F139D"/>
    <w:rsid w:val="002F3C4F"/>
    <w:rsid w:val="002F7A52"/>
    <w:rsid w:val="003045AE"/>
    <w:rsid w:val="0030468D"/>
    <w:rsid w:val="003133E3"/>
    <w:rsid w:val="00317A02"/>
    <w:rsid w:val="00320662"/>
    <w:rsid w:val="00323570"/>
    <w:rsid w:val="0032399B"/>
    <w:rsid w:val="003265F0"/>
    <w:rsid w:val="003273F0"/>
    <w:rsid w:val="00327B97"/>
    <w:rsid w:val="003327D6"/>
    <w:rsid w:val="00335FD2"/>
    <w:rsid w:val="003470D9"/>
    <w:rsid w:val="00350B35"/>
    <w:rsid w:val="00356329"/>
    <w:rsid w:val="00360FFD"/>
    <w:rsid w:val="0036282C"/>
    <w:rsid w:val="0036780A"/>
    <w:rsid w:val="00371F18"/>
    <w:rsid w:val="003908D6"/>
    <w:rsid w:val="003A1D8D"/>
    <w:rsid w:val="003A5244"/>
    <w:rsid w:val="003B06CC"/>
    <w:rsid w:val="003B4BD5"/>
    <w:rsid w:val="003B6E06"/>
    <w:rsid w:val="003D4ADA"/>
    <w:rsid w:val="003D6ADA"/>
    <w:rsid w:val="003D6ECD"/>
    <w:rsid w:val="003E0BC0"/>
    <w:rsid w:val="003E2916"/>
    <w:rsid w:val="003F6A76"/>
    <w:rsid w:val="003F7718"/>
    <w:rsid w:val="003F7BD6"/>
    <w:rsid w:val="00405922"/>
    <w:rsid w:val="00412A6A"/>
    <w:rsid w:val="0041369E"/>
    <w:rsid w:val="00414333"/>
    <w:rsid w:val="00416DEA"/>
    <w:rsid w:val="0042023F"/>
    <w:rsid w:val="004246E3"/>
    <w:rsid w:val="00425FD7"/>
    <w:rsid w:val="00430997"/>
    <w:rsid w:val="004336C8"/>
    <w:rsid w:val="00434600"/>
    <w:rsid w:val="00444EA3"/>
    <w:rsid w:val="00445A38"/>
    <w:rsid w:val="00450172"/>
    <w:rsid w:val="00450AA3"/>
    <w:rsid w:val="00451374"/>
    <w:rsid w:val="004538E7"/>
    <w:rsid w:val="00455C25"/>
    <w:rsid w:val="0045665E"/>
    <w:rsid w:val="00463252"/>
    <w:rsid w:val="00467A19"/>
    <w:rsid w:val="004725A6"/>
    <w:rsid w:val="00482DF9"/>
    <w:rsid w:val="00483171"/>
    <w:rsid w:val="00484EAD"/>
    <w:rsid w:val="00487091"/>
    <w:rsid w:val="00491260"/>
    <w:rsid w:val="004A2C05"/>
    <w:rsid w:val="004A5100"/>
    <w:rsid w:val="004A6393"/>
    <w:rsid w:val="004A7682"/>
    <w:rsid w:val="004B6DF1"/>
    <w:rsid w:val="004C4D28"/>
    <w:rsid w:val="004E2DB3"/>
    <w:rsid w:val="004E2DF5"/>
    <w:rsid w:val="004E485E"/>
    <w:rsid w:val="004E6D53"/>
    <w:rsid w:val="00503E96"/>
    <w:rsid w:val="00505CAE"/>
    <w:rsid w:val="00510036"/>
    <w:rsid w:val="00510BBF"/>
    <w:rsid w:val="00510C1E"/>
    <w:rsid w:val="00524D80"/>
    <w:rsid w:val="00526317"/>
    <w:rsid w:val="00530994"/>
    <w:rsid w:val="00530E63"/>
    <w:rsid w:val="005336A7"/>
    <w:rsid w:val="00535F3B"/>
    <w:rsid w:val="00537133"/>
    <w:rsid w:val="005529B8"/>
    <w:rsid w:val="005532BA"/>
    <w:rsid w:val="005550FE"/>
    <w:rsid w:val="0056047A"/>
    <w:rsid w:val="005604F5"/>
    <w:rsid w:val="00560AFB"/>
    <w:rsid w:val="00560B14"/>
    <w:rsid w:val="00566366"/>
    <w:rsid w:val="00577355"/>
    <w:rsid w:val="00577D95"/>
    <w:rsid w:val="00580533"/>
    <w:rsid w:val="00580828"/>
    <w:rsid w:val="005852B4"/>
    <w:rsid w:val="005878A8"/>
    <w:rsid w:val="00590958"/>
    <w:rsid w:val="005951BD"/>
    <w:rsid w:val="00595F36"/>
    <w:rsid w:val="00596D16"/>
    <w:rsid w:val="005B0AE8"/>
    <w:rsid w:val="005B2FA0"/>
    <w:rsid w:val="005C31F3"/>
    <w:rsid w:val="005C3E2C"/>
    <w:rsid w:val="005C45E5"/>
    <w:rsid w:val="005C48C0"/>
    <w:rsid w:val="005D1B01"/>
    <w:rsid w:val="005D37E4"/>
    <w:rsid w:val="005D7007"/>
    <w:rsid w:val="005E3828"/>
    <w:rsid w:val="005E53BE"/>
    <w:rsid w:val="005F2C90"/>
    <w:rsid w:val="0061067C"/>
    <w:rsid w:val="00613C93"/>
    <w:rsid w:val="006146DE"/>
    <w:rsid w:val="00615C59"/>
    <w:rsid w:val="00620D9C"/>
    <w:rsid w:val="00620E25"/>
    <w:rsid w:val="00624C10"/>
    <w:rsid w:val="00625E39"/>
    <w:rsid w:val="00630063"/>
    <w:rsid w:val="0063108F"/>
    <w:rsid w:val="00631FA3"/>
    <w:rsid w:val="0064780A"/>
    <w:rsid w:val="00653E45"/>
    <w:rsid w:val="00660739"/>
    <w:rsid w:val="00662083"/>
    <w:rsid w:val="006672C2"/>
    <w:rsid w:val="00670894"/>
    <w:rsid w:val="00675505"/>
    <w:rsid w:val="00677AA8"/>
    <w:rsid w:val="00677B5F"/>
    <w:rsid w:val="00682349"/>
    <w:rsid w:val="00683068"/>
    <w:rsid w:val="00683B17"/>
    <w:rsid w:val="00686663"/>
    <w:rsid w:val="00690888"/>
    <w:rsid w:val="0069089A"/>
    <w:rsid w:val="0069773D"/>
    <w:rsid w:val="006A4430"/>
    <w:rsid w:val="006A700A"/>
    <w:rsid w:val="006B0141"/>
    <w:rsid w:val="006B3D03"/>
    <w:rsid w:val="006B5B93"/>
    <w:rsid w:val="006B72B5"/>
    <w:rsid w:val="006B7FF1"/>
    <w:rsid w:val="006C5711"/>
    <w:rsid w:val="006D1373"/>
    <w:rsid w:val="006D2895"/>
    <w:rsid w:val="006D48FC"/>
    <w:rsid w:val="006D4F05"/>
    <w:rsid w:val="006D5B38"/>
    <w:rsid w:val="006D65D3"/>
    <w:rsid w:val="006E44AD"/>
    <w:rsid w:val="006E6852"/>
    <w:rsid w:val="00702F56"/>
    <w:rsid w:val="007030B8"/>
    <w:rsid w:val="007127AA"/>
    <w:rsid w:val="00713259"/>
    <w:rsid w:val="00715B64"/>
    <w:rsid w:val="00722424"/>
    <w:rsid w:val="00736CE8"/>
    <w:rsid w:val="007435D6"/>
    <w:rsid w:val="007519B1"/>
    <w:rsid w:val="007562F0"/>
    <w:rsid w:val="00756CB5"/>
    <w:rsid w:val="00757CBE"/>
    <w:rsid w:val="00765132"/>
    <w:rsid w:val="0077530A"/>
    <w:rsid w:val="00784FEA"/>
    <w:rsid w:val="00791834"/>
    <w:rsid w:val="007A0BF8"/>
    <w:rsid w:val="007A0C3C"/>
    <w:rsid w:val="007A126F"/>
    <w:rsid w:val="007A13DC"/>
    <w:rsid w:val="007A6F48"/>
    <w:rsid w:val="007B0423"/>
    <w:rsid w:val="007B4EF0"/>
    <w:rsid w:val="007B533B"/>
    <w:rsid w:val="007C1AA7"/>
    <w:rsid w:val="007C1F6A"/>
    <w:rsid w:val="007C25F1"/>
    <w:rsid w:val="007C38F5"/>
    <w:rsid w:val="007E0A96"/>
    <w:rsid w:val="007F0E55"/>
    <w:rsid w:val="007F2199"/>
    <w:rsid w:val="007F2B6E"/>
    <w:rsid w:val="00821E37"/>
    <w:rsid w:val="00831818"/>
    <w:rsid w:val="0083190F"/>
    <w:rsid w:val="00831A61"/>
    <w:rsid w:val="008324E4"/>
    <w:rsid w:val="00836D28"/>
    <w:rsid w:val="008446CA"/>
    <w:rsid w:val="008472C1"/>
    <w:rsid w:val="00852378"/>
    <w:rsid w:val="00853152"/>
    <w:rsid w:val="008548BC"/>
    <w:rsid w:val="00856448"/>
    <w:rsid w:val="00860AAE"/>
    <w:rsid w:val="00863F6C"/>
    <w:rsid w:val="00864585"/>
    <w:rsid w:val="0087097B"/>
    <w:rsid w:val="00870F40"/>
    <w:rsid w:val="00872386"/>
    <w:rsid w:val="00875DF9"/>
    <w:rsid w:val="00876BD0"/>
    <w:rsid w:val="00882163"/>
    <w:rsid w:val="008911B6"/>
    <w:rsid w:val="00891FA9"/>
    <w:rsid w:val="0089384C"/>
    <w:rsid w:val="0089649E"/>
    <w:rsid w:val="00896C2D"/>
    <w:rsid w:val="008A5EA4"/>
    <w:rsid w:val="008B13A9"/>
    <w:rsid w:val="008B7C0C"/>
    <w:rsid w:val="008D6864"/>
    <w:rsid w:val="008D6D0E"/>
    <w:rsid w:val="008E1962"/>
    <w:rsid w:val="008E1B6F"/>
    <w:rsid w:val="008E2D8E"/>
    <w:rsid w:val="008E2F3F"/>
    <w:rsid w:val="008E3C43"/>
    <w:rsid w:val="008F3DAF"/>
    <w:rsid w:val="008F708A"/>
    <w:rsid w:val="00901ED8"/>
    <w:rsid w:val="00910416"/>
    <w:rsid w:val="00910952"/>
    <w:rsid w:val="00914930"/>
    <w:rsid w:val="009214EA"/>
    <w:rsid w:val="0093146F"/>
    <w:rsid w:val="00933F33"/>
    <w:rsid w:val="009374C2"/>
    <w:rsid w:val="00947076"/>
    <w:rsid w:val="00950D5D"/>
    <w:rsid w:val="00950E0B"/>
    <w:rsid w:val="00954448"/>
    <w:rsid w:val="009600CC"/>
    <w:rsid w:val="00965172"/>
    <w:rsid w:val="0096568B"/>
    <w:rsid w:val="00967C70"/>
    <w:rsid w:val="00973927"/>
    <w:rsid w:val="009751CF"/>
    <w:rsid w:val="00975A04"/>
    <w:rsid w:val="009771B7"/>
    <w:rsid w:val="0097768C"/>
    <w:rsid w:val="00987828"/>
    <w:rsid w:val="00991DCC"/>
    <w:rsid w:val="009A01A2"/>
    <w:rsid w:val="009A36BB"/>
    <w:rsid w:val="009A3B82"/>
    <w:rsid w:val="009A7920"/>
    <w:rsid w:val="009A7DD1"/>
    <w:rsid w:val="009B1E8E"/>
    <w:rsid w:val="009B5016"/>
    <w:rsid w:val="009B59E0"/>
    <w:rsid w:val="009C2C40"/>
    <w:rsid w:val="009D13A0"/>
    <w:rsid w:val="009D2EFA"/>
    <w:rsid w:val="009D4295"/>
    <w:rsid w:val="009E2D1F"/>
    <w:rsid w:val="009E4FA7"/>
    <w:rsid w:val="009E5487"/>
    <w:rsid w:val="009E6D19"/>
    <w:rsid w:val="009F04F0"/>
    <w:rsid w:val="00A26A09"/>
    <w:rsid w:val="00A33D41"/>
    <w:rsid w:val="00A33D86"/>
    <w:rsid w:val="00A37CFD"/>
    <w:rsid w:val="00A4320C"/>
    <w:rsid w:val="00A50B87"/>
    <w:rsid w:val="00A654AB"/>
    <w:rsid w:val="00A66EB1"/>
    <w:rsid w:val="00A72399"/>
    <w:rsid w:val="00A757AF"/>
    <w:rsid w:val="00A7796F"/>
    <w:rsid w:val="00A81E94"/>
    <w:rsid w:val="00A96A16"/>
    <w:rsid w:val="00A97537"/>
    <w:rsid w:val="00AA5226"/>
    <w:rsid w:val="00AB1EC4"/>
    <w:rsid w:val="00AB30AE"/>
    <w:rsid w:val="00AB75D5"/>
    <w:rsid w:val="00AC5B25"/>
    <w:rsid w:val="00AD46E7"/>
    <w:rsid w:val="00AD6455"/>
    <w:rsid w:val="00AD704C"/>
    <w:rsid w:val="00AF2F7B"/>
    <w:rsid w:val="00AF34D3"/>
    <w:rsid w:val="00B21859"/>
    <w:rsid w:val="00B22836"/>
    <w:rsid w:val="00B2336A"/>
    <w:rsid w:val="00B2487D"/>
    <w:rsid w:val="00B25882"/>
    <w:rsid w:val="00B37027"/>
    <w:rsid w:val="00B42DB4"/>
    <w:rsid w:val="00B43C52"/>
    <w:rsid w:val="00B4608C"/>
    <w:rsid w:val="00B615A2"/>
    <w:rsid w:val="00B62554"/>
    <w:rsid w:val="00B65D06"/>
    <w:rsid w:val="00B77247"/>
    <w:rsid w:val="00B85F13"/>
    <w:rsid w:val="00B86DA5"/>
    <w:rsid w:val="00B87AF0"/>
    <w:rsid w:val="00B87C21"/>
    <w:rsid w:val="00B92122"/>
    <w:rsid w:val="00B96945"/>
    <w:rsid w:val="00BA0FF5"/>
    <w:rsid w:val="00BA1E3B"/>
    <w:rsid w:val="00BA45C2"/>
    <w:rsid w:val="00BB6238"/>
    <w:rsid w:val="00BC21A3"/>
    <w:rsid w:val="00BD64ED"/>
    <w:rsid w:val="00BE44AC"/>
    <w:rsid w:val="00BF4108"/>
    <w:rsid w:val="00BF5B45"/>
    <w:rsid w:val="00C066E6"/>
    <w:rsid w:val="00C16345"/>
    <w:rsid w:val="00C17C1F"/>
    <w:rsid w:val="00C23948"/>
    <w:rsid w:val="00C25883"/>
    <w:rsid w:val="00C31916"/>
    <w:rsid w:val="00C40BD8"/>
    <w:rsid w:val="00C43548"/>
    <w:rsid w:val="00C4459F"/>
    <w:rsid w:val="00C452C5"/>
    <w:rsid w:val="00C520E8"/>
    <w:rsid w:val="00C55DD4"/>
    <w:rsid w:val="00C704B8"/>
    <w:rsid w:val="00C75F4E"/>
    <w:rsid w:val="00C775AC"/>
    <w:rsid w:val="00C8344D"/>
    <w:rsid w:val="00C85ADE"/>
    <w:rsid w:val="00C92077"/>
    <w:rsid w:val="00CA0C79"/>
    <w:rsid w:val="00CA559A"/>
    <w:rsid w:val="00CA5C96"/>
    <w:rsid w:val="00CA5E42"/>
    <w:rsid w:val="00CB0D25"/>
    <w:rsid w:val="00CC1317"/>
    <w:rsid w:val="00CC4407"/>
    <w:rsid w:val="00CD0A88"/>
    <w:rsid w:val="00CD25E0"/>
    <w:rsid w:val="00CE1A5B"/>
    <w:rsid w:val="00CF4BA0"/>
    <w:rsid w:val="00D03B0B"/>
    <w:rsid w:val="00D15F0C"/>
    <w:rsid w:val="00D172CF"/>
    <w:rsid w:val="00D21532"/>
    <w:rsid w:val="00D30314"/>
    <w:rsid w:val="00D41311"/>
    <w:rsid w:val="00D413D9"/>
    <w:rsid w:val="00D47502"/>
    <w:rsid w:val="00D52253"/>
    <w:rsid w:val="00D53A66"/>
    <w:rsid w:val="00D574CB"/>
    <w:rsid w:val="00D637AD"/>
    <w:rsid w:val="00D6703C"/>
    <w:rsid w:val="00D7250F"/>
    <w:rsid w:val="00D73A14"/>
    <w:rsid w:val="00D863A7"/>
    <w:rsid w:val="00D90B7B"/>
    <w:rsid w:val="00DA0772"/>
    <w:rsid w:val="00DA10D3"/>
    <w:rsid w:val="00DA33C6"/>
    <w:rsid w:val="00DA4419"/>
    <w:rsid w:val="00DA5C9A"/>
    <w:rsid w:val="00DA6179"/>
    <w:rsid w:val="00DA7BE1"/>
    <w:rsid w:val="00DB5466"/>
    <w:rsid w:val="00DB67F9"/>
    <w:rsid w:val="00DC71BB"/>
    <w:rsid w:val="00DD71D2"/>
    <w:rsid w:val="00DD75CB"/>
    <w:rsid w:val="00DE7E4B"/>
    <w:rsid w:val="00DF1751"/>
    <w:rsid w:val="00DF3C42"/>
    <w:rsid w:val="00E02D54"/>
    <w:rsid w:val="00E035D3"/>
    <w:rsid w:val="00E048F1"/>
    <w:rsid w:val="00E057D3"/>
    <w:rsid w:val="00E07120"/>
    <w:rsid w:val="00E11C6E"/>
    <w:rsid w:val="00E30C28"/>
    <w:rsid w:val="00E32F16"/>
    <w:rsid w:val="00E37EF1"/>
    <w:rsid w:val="00E415CA"/>
    <w:rsid w:val="00E42D35"/>
    <w:rsid w:val="00E44C4D"/>
    <w:rsid w:val="00E504D9"/>
    <w:rsid w:val="00E535E6"/>
    <w:rsid w:val="00E57013"/>
    <w:rsid w:val="00E57477"/>
    <w:rsid w:val="00E63268"/>
    <w:rsid w:val="00E648A0"/>
    <w:rsid w:val="00E649DF"/>
    <w:rsid w:val="00E83F1C"/>
    <w:rsid w:val="00E86CEC"/>
    <w:rsid w:val="00E92A97"/>
    <w:rsid w:val="00EA4225"/>
    <w:rsid w:val="00EB47A7"/>
    <w:rsid w:val="00EB7945"/>
    <w:rsid w:val="00EB7FCC"/>
    <w:rsid w:val="00EB7FD0"/>
    <w:rsid w:val="00EC1452"/>
    <w:rsid w:val="00EC1A26"/>
    <w:rsid w:val="00EC7B50"/>
    <w:rsid w:val="00ED1546"/>
    <w:rsid w:val="00ED6676"/>
    <w:rsid w:val="00EF0BCD"/>
    <w:rsid w:val="00EF359C"/>
    <w:rsid w:val="00EF72D0"/>
    <w:rsid w:val="00F02533"/>
    <w:rsid w:val="00F054A6"/>
    <w:rsid w:val="00F07EB8"/>
    <w:rsid w:val="00F117DA"/>
    <w:rsid w:val="00F1541D"/>
    <w:rsid w:val="00F16EA0"/>
    <w:rsid w:val="00F176E5"/>
    <w:rsid w:val="00F2418F"/>
    <w:rsid w:val="00F416AE"/>
    <w:rsid w:val="00F442D1"/>
    <w:rsid w:val="00F44ECE"/>
    <w:rsid w:val="00F45F42"/>
    <w:rsid w:val="00F47B26"/>
    <w:rsid w:val="00F52BF3"/>
    <w:rsid w:val="00F542A2"/>
    <w:rsid w:val="00F557D0"/>
    <w:rsid w:val="00F613FC"/>
    <w:rsid w:val="00F80B20"/>
    <w:rsid w:val="00F85F18"/>
    <w:rsid w:val="00F8611B"/>
    <w:rsid w:val="00F905A7"/>
    <w:rsid w:val="00F9085F"/>
    <w:rsid w:val="00F9461C"/>
    <w:rsid w:val="00F965A9"/>
    <w:rsid w:val="00F97817"/>
    <w:rsid w:val="00FA04D9"/>
    <w:rsid w:val="00FA0FBA"/>
    <w:rsid w:val="00FA23F3"/>
    <w:rsid w:val="00FA676C"/>
    <w:rsid w:val="00FB077F"/>
    <w:rsid w:val="00FB123D"/>
    <w:rsid w:val="00FC0C62"/>
    <w:rsid w:val="00FC477C"/>
    <w:rsid w:val="00FC5D3D"/>
    <w:rsid w:val="00FC7D68"/>
    <w:rsid w:val="00FD38CF"/>
    <w:rsid w:val="00FD5A9A"/>
    <w:rsid w:val="00FD5D1F"/>
    <w:rsid w:val="00FE1DD5"/>
    <w:rsid w:val="00FE2AC5"/>
    <w:rsid w:val="00FF263D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DACB5B"/>
  <w15:docId w15:val="{2A25CBA5-144A-4CE6-80D7-6FB1458C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C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BE44AC"/>
    <w:pPr>
      <w:keepNext/>
      <w:outlineLvl w:val="0"/>
    </w:pPr>
    <w:rPr>
      <w:rFonts w:ascii="Arial Black" w:hAnsi="Arial Black"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E44AC"/>
    <w:rPr>
      <w:rFonts w:ascii="Arial Black" w:eastAsia="Times New Roman" w:hAnsi="Arial Black" w:cs="Arial"/>
      <w:b/>
      <w:bCs/>
      <w:sz w:val="28"/>
      <w:szCs w:val="24"/>
      <w:lang w:eastAsia="en-GB"/>
    </w:rPr>
  </w:style>
  <w:style w:type="paragraph" w:styleId="Odstavecseseznamem">
    <w:name w:val="List Paragraph"/>
    <w:aliases w:val="Nad,Odstavec_muj,Název grafu,nad 1,Odstavec se seznamem1"/>
    <w:basedOn w:val="Normln"/>
    <w:link w:val="OdstavecseseznamemChar"/>
    <w:uiPriority w:val="34"/>
    <w:qFormat/>
    <w:rsid w:val="00BE4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qFormat/>
    <w:rsid w:val="00BE44AC"/>
    <w:pPr>
      <w:spacing w:after="0"/>
      <w:jc w:val="both"/>
    </w:pPr>
    <w:rPr>
      <w:rFonts w:ascii="Trebuchet MS" w:hAnsi="Trebuchet MS"/>
      <w:sz w:val="18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BE44AC"/>
    <w:rPr>
      <w:rFonts w:ascii="Trebuchet MS" w:eastAsia="Times New Roman" w:hAnsi="Trebuchet MS" w:cs="Times New Roman"/>
      <w:sz w:val="18"/>
      <w:szCs w:val="20"/>
      <w:lang w:eastAsia="en-GB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BE44AC"/>
    <w:rPr>
      <w:vertAlign w:val="superscript"/>
    </w:rPr>
  </w:style>
  <w:style w:type="paragraph" w:customStyle="1" w:styleId="MPtextodr">
    <w:name w:val="MP_text_odr"/>
    <w:basedOn w:val="Normln"/>
    <w:link w:val="MPtextodrChar"/>
    <w:qFormat/>
    <w:rsid w:val="00BE44AC"/>
    <w:pPr>
      <w:numPr>
        <w:numId w:val="1"/>
      </w:numPr>
      <w:spacing w:line="312" w:lineRule="auto"/>
      <w:jc w:val="both"/>
    </w:pPr>
    <w:rPr>
      <w:rFonts w:ascii="Arial" w:hAnsi="Arial" w:cs="Arial"/>
      <w:sz w:val="20"/>
      <w:szCs w:val="20"/>
    </w:rPr>
  </w:style>
  <w:style w:type="character" w:customStyle="1" w:styleId="MPtextodrChar">
    <w:name w:val="MP_text_odr Char"/>
    <w:link w:val="MPtextodr"/>
    <w:rsid w:val="00BE44AC"/>
    <w:rPr>
      <w:rFonts w:ascii="Arial" w:eastAsia="Times New Roman" w:hAnsi="Arial" w:cs="Arial"/>
      <w:sz w:val="20"/>
      <w:szCs w:val="20"/>
      <w:lang w:bidi="en-GB"/>
    </w:rPr>
  </w:style>
  <w:style w:type="paragraph" w:customStyle="1" w:styleId="MPtexta">
    <w:name w:val="MP_text a)"/>
    <w:basedOn w:val="Normln"/>
    <w:link w:val="MPtextaChar"/>
    <w:qFormat/>
    <w:rsid w:val="00BE44AC"/>
    <w:pPr>
      <w:spacing w:line="312" w:lineRule="auto"/>
      <w:jc w:val="both"/>
    </w:pPr>
    <w:rPr>
      <w:rFonts w:ascii="Arial" w:hAnsi="Arial"/>
      <w:sz w:val="20"/>
      <w:szCs w:val="20"/>
    </w:rPr>
  </w:style>
  <w:style w:type="character" w:customStyle="1" w:styleId="MPtextaChar">
    <w:name w:val="MP_text a) Char"/>
    <w:link w:val="MPtexta"/>
    <w:rsid w:val="00BE44AC"/>
    <w:rPr>
      <w:rFonts w:ascii="Arial" w:eastAsia="Times New Roman" w:hAnsi="Arial" w:cs="Times New Roman"/>
      <w:sz w:val="20"/>
      <w:szCs w:val="20"/>
      <w:lang w:bidi="en-GB"/>
    </w:rPr>
  </w:style>
  <w:style w:type="character" w:customStyle="1" w:styleId="OdstavecseseznamemChar">
    <w:name w:val="Odstavec se seznamem Char"/>
    <w:aliases w:val="Nad Char,Odstavec_muj Char,Název grafu Char,nad 1 Char,Odstavec se seznamem1 Char"/>
    <w:link w:val="Odstavecseseznamem"/>
    <w:uiPriority w:val="34"/>
    <w:rsid w:val="00BE44AC"/>
    <w:rPr>
      <w:rFonts w:ascii="Calibri" w:eastAsia="Calibri" w:hAnsi="Calibri" w:cs="Times New Roman"/>
    </w:rPr>
  </w:style>
  <w:style w:type="paragraph" w:customStyle="1" w:styleId="Styl1">
    <w:name w:val="Styl1"/>
    <w:basedOn w:val="Nadpis3"/>
    <w:link w:val="Styl1Char"/>
    <w:qFormat/>
    <w:rsid w:val="00BE44AC"/>
    <w:pPr>
      <w:keepLines w:val="0"/>
      <w:widowControl w:val="0"/>
      <w:adjustRightInd w:val="0"/>
      <w:spacing w:before="240" w:after="240" w:line="360" w:lineRule="atLeast"/>
      <w:textAlignment w:val="baseline"/>
    </w:pPr>
    <w:rPr>
      <w:rFonts w:ascii="Times New Roman" w:eastAsia="Calibri" w:hAnsi="Times New Roman" w:cs="Times New Roman"/>
      <w:color w:val="auto"/>
      <w:sz w:val="28"/>
      <w:szCs w:val="20"/>
    </w:rPr>
  </w:style>
  <w:style w:type="paragraph" w:customStyle="1" w:styleId="StylNormlndkovnjednoduch">
    <w:name w:val="Styl Norm‡ln’ + Řádkování:  jednoduché"/>
    <w:basedOn w:val="Normln"/>
    <w:rsid w:val="00BE44AC"/>
    <w:pPr>
      <w:widowControl w:val="0"/>
      <w:overflowPunct w:val="0"/>
      <w:autoSpaceDE w:val="0"/>
      <w:autoSpaceDN w:val="0"/>
      <w:adjustRightInd w:val="0"/>
      <w:spacing w:before="120" w:after="0"/>
      <w:jc w:val="both"/>
      <w:textAlignment w:val="baseline"/>
    </w:pPr>
  </w:style>
  <w:style w:type="character" w:customStyle="1" w:styleId="Styl1Char">
    <w:name w:val="Styl1 Char"/>
    <w:basedOn w:val="Standardnpsmoodstavce"/>
    <w:link w:val="Styl1"/>
    <w:rsid w:val="00BE44AC"/>
    <w:rPr>
      <w:rFonts w:ascii="Times New Roman" w:eastAsia="Calibri" w:hAnsi="Times New Roman" w:cs="Times New Roman"/>
      <w:b/>
      <w:bCs/>
      <w:sz w:val="28"/>
      <w:szCs w:val="20"/>
    </w:rPr>
  </w:style>
  <w:style w:type="paragraph" w:customStyle="1" w:styleId="CM1">
    <w:name w:val="CM1"/>
    <w:basedOn w:val="Normln"/>
    <w:next w:val="Normln"/>
    <w:uiPriority w:val="99"/>
    <w:rsid w:val="00BE44AC"/>
    <w:pPr>
      <w:autoSpaceDE w:val="0"/>
      <w:autoSpaceDN w:val="0"/>
      <w:adjustRightInd w:val="0"/>
      <w:spacing w:after="0"/>
    </w:pPr>
    <w:rPr>
      <w:rFonts w:ascii="EUAlbertina" w:eastAsia="Calibri" w:hAnsi="EUAlbertina"/>
    </w:rPr>
  </w:style>
  <w:style w:type="paragraph" w:customStyle="1" w:styleId="Default">
    <w:name w:val="Default"/>
    <w:basedOn w:val="Normln"/>
    <w:rsid w:val="00BE44AC"/>
    <w:pPr>
      <w:autoSpaceDE w:val="0"/>
      <w:autoSpaceDN w:val="0"/>
      <w:spacing w:after="0"/>
    </w:pPr>
    <w:rPr>
      <w:rFonts w:ascii="Franklin Gothic Demi Cond" w:eastAsiaTheme="minorHAnsi" w:hAnsi="Franklin Gothic Demi Cond"/>
      <w:color w:val="000000"/>
    </w:rPr>
  </w:style>
  <w:style w:type="character" w:customStyle="1" w:styleId="Barevnseznamzvraznn1Char1">
    <w:name w:val="Barevný seznam – zvýraznění 1 Char1"/>
    <w:basedOn w:val="Standardnpsmoodstavce"/>
    <w:link w:val="Barevnseznamzvraznn12"/>
    <w:locked/>
    <w:rsid w:val="00BE44AC"/>
    <w:rPr>
      <w:rFonts w:ascii="Calibri" w:hAnsi="Calibri" w:cs="Calibri"/>
      <w:color w:val="000000"/>
    </w:rPr>
  </w:style>
  <w:style w:type="paragraph" w:customStyle="1" w:styleId="Barevnseznamzvraznn12">
    <w:name w:val="Barevný seznam – zvýraznění 12"/>
    <w:basedOn w:val="Normln"/>
    <w:link w:val="Barevnseznamzvraznn1Char1"/>
    <w:rsid w:val="00BE44AC"/>
    <w:pPr>
      <w:spacing w:after="200" w:line="276" w:lineRule="auto"/>
      <w:ind w:left="720"/>
      <w:contextualSpacing/>
      <w:jc w:val="both"/>
    </w:pPr>
    <w:rPr>
      <w:rFonts w:ascii="Calibri" w:eastAsiaTheme="minorHAnsi" w:hAnsi="Calibri" w:cs="Calibri"/>
      <w:color w:val="000000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4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customStyle="1" w:styleId="MPtext">
    <w:name w:val="MP_text"/>
    <w:basedOn w:val="Normln"/>
    <w:link w:val="MPtextChar"/>
    <w:qFormat/>
    <w:rsid w:val="00756CB5"/>
    <w:pPr>
      <w:widowControl w:val="0"/>
      <w:adjustRightInd w:val="0"/>
      <w:spacing w:line="312" w:lineRule="auto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MPtextChar">
    <w:name w:val="MP_text Char"/>
    <w:link w:val="MPtext"/>
    <w:rsid w:val="00756CB5"/>
    <w:rPr>
      <w:rFonts w:ascii="Arial" w:eastAsia="Times New Roman" w:hAnsi="Arial" w:cs="Times New Roman"/>
      <w:sz w:val="20"/>
      <w:szCs w:val="20"/>
      <w:lang w:bidi="en-GB"/>
    </w:rPr>
  </w:style>
  <w:style w:type="character" w:styleId="Hypertextovodkaz">
    <w:name w:val="Hyperlink"/>
    <w:basedOn w:val="Standardnpsmoodstavce"/>
    <w:uiPriority w:val="99"/>
    <w:unhideWhenUsed/>
    <w:rsid w:val="004A768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C4D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C4D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4C4D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C4D2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D5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Odkaznakoment">
    <w:name w:val="annotation reference"/>
    <w:basedOn w:val="Standardnpsmoodstavce"/>
    <w:uiPriority w:val="99"/>
    <w:unhideWhenUsed/>
    <w:rsid w:val="006B7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72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72B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72B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2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2B5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Nadpis10">
    <w:name w:val="Nadpis1"/>
    <w:basedOn w:val="Nadpis1"/>
    <w:link w:val="Nadpis1Char0"/>
    <w:qFormat/>
    <w:rsid w:val="00537133"/>
    <w:pPr>
      <w:spacing w:before="240" w:after="240"/>
      <w:ind w:left="714" w:hanging="357"/>
    </w:pPr>
    <w:rPr>
      <w:rFonts w:ascii="Times New Roman" w:hAnsi="Times New Roman"/>
    </w:rPr>
  </w:style>
  <w:style w:type="character" w:customStyle="1" w:styleId="Nadpis1Char0">
    <w:name w:val="Nadpis1 Char"/>
    <w:basedOn w:val="Nadpis1Char"/>
    <w:link w:val="Nadpis10"/>
    <w:rsid w:val="00537133"/>
    <w:rPr>
      <w:rFonts w:ascii="Times New Roman" w:eastAsia="Times New Roman" w:hAnsi="Times New Roman" w:cs="Arial"/>
      <w:b/>
      <w:bCs/>
      <w:sz w:val="28"/>
      <w:szCs w:val="24"/>
      <w:lang w:eastAsia="en-GB"/>
    </w:rPr>
  </w:style>
  <w:style w:type="character" w:customStyle="1" w:styleId="TextMetodikaChar">
    <w:name w:val="Text Metodika Char"/>
    <w:link w:val="TextMetodika"/>
    <w:locked/>
    <w:rsid w:val="00662083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qFormat/>
    <w:rsid w:val="00662083"/>
    <w:pPr>
      <w:spacing w:before="120" w:line="312" w:lineRule="auto"/>
      <w:jc w:val="both"/>
    </w:pPr>
    <w:rPr>
      <w:rFonts w:ascii="Arial" w:eastAsiaTheme="minorHAnsi" w:hAnsi="Arial" w:cs="Arial"/>
      <w:sz w:val="22"/>
      <w:szCs w:val="22"/>
    </w:rPr>
  </w:style>
  <w:style w:type="table" w:styleId="Mkatabulky">
    <w:name w:val="Table Grid"/>
    <w:basedOn w:val="Normlntabulka"/>
    <w:uiPriority w:val="59"/>
    <w:rsid w:val="00662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paragraph" w:styleId="Revize">
    <w:name w:val="Revision"/>
    <w:hidden/>
    <w:uiPriority w:val="99"/>
    <w:semiHidden/>
    <w:rsid w:val="007F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smt.cz/strukturalni-fondy-1/monitorovaci-indikatory-op-vvv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15OPMSMT0001-28-86414</_dlc_DocId>
    <_dlc_DocIdUrl xmlns="0104a4cd-1400-468e-be1b-c7aad71d7d5a">
      <Url>http://op.msmt.cz/_layouts/15/DocIdRedir.aspx?ID=15OPMSMT0001-28-86414</Url>
      <Description>15OPMSMT0001-28-86414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E18D-959F-4B92-8EDB-32CE0166F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C65D9-D4F8-4923-9D55-6EAD2D667323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0104a4cd-1400-468e-be1b-c7aad71d7d5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2F860D-81F5-48D2-86AE-92075480AD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88314B-2554-4542-B15E-232FD2E40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424278-99BE-4416-8BDA-0B5FF166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Janoušek Petr</cp:lastModifiedBy>
  <cp:revision>2</cp:revision>
  <cp:lastPrinted>2017-03-07T07:44:00Z</cp:lastPrinted>
  <dcterms:created xsi:type="dcterms:W3CDTF">2018-04-19T12:54:00Z</dcterms:created>
  <dcterms:modified xsi:type="dcterms:W3CDTF">2018-04-19T12:54:00Z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7ac9517f-429f-4eaf-b98c-79d138b76d99</vt:lpwstr>
  </property>
</Properties>
</file>