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METODIKA EFIN </w:t>
      </w:r>
      <w:r w:rsidR="006F52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(16 souborů</w:t>
      </w:r>
      <w:r w:rsidRPr="006F52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)</w:t>
      </w: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Přílohy METODIKY </w:t>
      </w:r>
      <w:r w:rsidR="006F52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(4 soubory</w:t>
      </w:r>
      <w:r w:rsidRPr="006F52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)</w:t>
      </w: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Analýza 1 EFIN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nejlepších zkušeností, vhodných přístupů a principů efektivního řízení vybraných organizací v neziskovém sektoru a veřejné správě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Zpracovatel: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Deloitte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Advisory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 r. o.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Analýza 2 EFIN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nejlepších zkušeností, vhodných přístupů a principů efektivního řízení na vzorových institucích terciárního vzdělávání v zahraničí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Zpracovatel: Sdružení CS-PROJECT s. r. o. a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Spiralis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o. s.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Analýza 3 EFIN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Metodika tvorby a řízení štíhlých procesů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Zpracovatel: API – Akademie produktivity a inovací, s.r.o.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Závěrečná zpráva z procesních analýz EFIN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Závěrečná zpráva z procesních analýz EFIN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Zpracovatel: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Deloitte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Advisory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METODIKA EFIN – jednotlivé sešity </w:t>
      </w:r>
      <w:r w:rsidR="006F52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(7 souborů</w:t>
      </w:r>
      <w:r w:rsidRPr="006F52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)</w:t>
      </w: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1_Úvodní část METODIKY EFIN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Úvodní část představuje velmi stručně projekt EFIN, vymez</w:t>
      </w:r>
      <w:r w:rsidR="00E21B05">
        <w:rPr>
          <w:rFonts w:ascii="Times New Roman" w:eastAsia="Times New Roman" w:hAnsi="Times New Roman" w:cs="Times New Roman"/>
          <w:sz w:val="24"/>
          <w:szCs w:val="24"/>
          <w:lang w:eastAsia="cs-CZ"/>
        </w:rPr>
        <w:t>uje pojem efektivní instituce v </w:t>
      </w: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pojetí projektu a popisuje vymezení a strukturu METODIKY EFIN. Dále obsahuje seznam zkratek a použitých pojmů, seznam použité literatury a zdrojů a také seznam doporučené literatury a dalších zdrojů.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2a_Analytická část pro VEŘEJNÉ VYSOKÉ ŠKOLY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Analytická část umožní instituci prostřednictvím vyplnění jednoduchého dotazníku ve formě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excelovské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tabulky (součást příloh) zjistit, na jaké úrovni vyspělosti se nachází ve vybraných oblastech tzv. DESATERA:</w:t>
      </w:r>
    </w:p>
    <w:p w:rsidR="00B61308" w:rsidRPr="006F5287" w:rsidRDefault="00B61308" w:rsidP="009746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strategické a dlouhodobé řízení</w:t>
      </w:r>
    </w:p>
    <w:p w:rsidR="00B61308" w:rsidRPr="006F5287" w:rsidRDefault="00B61308" w:rsidP="009746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pravidla</w:t>
      </w:r>
    </w:p>
    <w:p w:rsidR="00B61308" w:rsidRPr="006F5287" w:rsidRDefault="00B61308" w:rsidP="009746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operativní řízení</w:t>
      </w:r>
    </w:p>
    <w:p w:rsidR="00B61308" w:rsidRPr="006F5287" w:rsidRDefault="00B61308" w:rsidP="009746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a řízení rizik</w:t>
      </w:r>
    </w:p>
    <w:p w:rsidR="00B61308" w:rsidRPr="006F5287" w:rsidRDefault="00B61308" w:rsidP="009746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projektové řízení</w:t>
      </w:r>
    </w:p>
    <w:p w:rsidR="00B61308" w:rsidRPr="006F5287" w:rsidRDefault="00B61308" w:rsidP="009746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procesní řízení</w:t>
      </w:r>
    </w:p>
    <w:p w:rsidR="00B61308" w:rsidRPr="006F5287" w:rsidRDefault="00B61308" w:rsidP="009746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finance</w:t>
      </w:r>
    </w:p>
    <w:p w:rsidR="00B61308" w:rsidRPr="006F5287" w:rsidRDefault="00B61308" w:rsidP="009746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</w:t>
      </w:r>
    </w:p>
    <w:p w:rsidR="00B61308" w:rsidRPr="006F5287" w:rsidRDefault="00B61308" w:rsidP="009746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informační a komunikační technologie</w:t>
      </w:r>
    </w:p>
    <w:p w:rsidR="00B61308" w:rsidRPr="006F5287" w:rsidRDefault="00B61308" w:rsidP="009746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lidské zdroje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V úvodu je obsažen podrobný popis, jak vlastní analytickou práci v instituci provést, včetně návrhů na složení a organizaci týmů, které budou v každé instituci analýzu dle DESATERA realizovat.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2b_Analytická část pro SOUKROMÉ VYSOKÉ ŠKOLY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2c_Analytická část pro VYŠŠÍ ODBORNÉ ŠKOLY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2d_Analytická část pro VEŘEJNÉ VÝZKUMNÉ INSTITUCE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3_Návrhová část METODIKY EFIN </w:t>
      </w:r>
    </w:p>
    <w:p w:rsidR="0010313D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Návrhová část je uvedena návodem, jak s touto částí pracovat. Následují části věnované příkladům dobré praxe, členěné podle oblastí DESATERA, a vybraným ukazatelům. Obě části obsahují jak doporučení obecná (vhodná pro každý typ instituce), tak doporučení specifická, která jsou určena jednotlivým typům institucí.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poslední jsou v návrhové části stručně popsány další možné přístupy, které mohou instituce použít v rámci zlepšení svých administrativních a podpůrných procesů (EFQM,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Six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Sigma, principy štíhlé administrativy atd.).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4_Přílohy METODIKY EFIN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 jsou tvořeny třemi materiály:</w:t>
      </w:r>
    </w:p>
    <w:p w:rsidR="00B61308" w:rsidRPr="006F5287" w:rsidRDefault="00B61308" w:rsidP="0097464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projektu EFIN</w:t>
      </w:r>
    </w:p>
    <w:p w:rsidR="00B61308" w:rsidRPr="006F5287" w:rsidRDefault="00B61308" w:rsidP="0097464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z ČVUT V PRAZE – případová studie</w:t>
      </w:r>
    </w:p>
    <w:p w:rsidR="00B61308" w:rsidRPr="006F5287" w:rsidRDefault="00B61308" w:rsidP="0097464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Principy štíhlé instituce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Tabulky pro sebehodnocení institucí </w:t>
      </w:r>
      <w:r w:rsidR="006F52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(4 soubory</w:t>
      </w:r>
      <w:r w:rsidRPr="006F52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)</w:t>
      </w: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A_Tabulky</w:t>
      </w:r>
      <w:proofErr w:type="spellEnd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pro sebehodnocení pro VEŘEJNÉ VYSOKÉ ŠKOLY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Dotazník je určený k internímu použití při provádění sebehodnocení instituce. Dotazník je zpracovaný v podobě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excelovského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souboru, každá z analyzovaných oblastí je umístěna na samostatném listu. První list „Úvod" obsahuje přehled všech </w:t>
      </w:r>
      <w:r w:rsidR="00E21B05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sledovaných oblastí, ke každé z </w:t>
      </w: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nich je uvedena stručná charakteristika a jsou zde rovněž uvedena hlavní pravidla pro vyplnění dotazníku.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B_Tabulky</w:t>
      </w:r>
      <w:proofErr w:type="spellEnd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pro sebehodnocení pro SOUKROMÉ VYSOKÉ ŠKOLY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Dotazník je určený k internímu použití při provádění sebehodnocení instituce. Dotazník je zpracovaný v podobě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excelovského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souboru, každá z analyzovaných oblastí je umístěna na samostatném listu. První list „Úvod" obsahuje přehled všech sledovaných ob</w:t>
      </w:r>
      <w:r w:rsidR="00E21B05">
        <w:rPr>
          <w:rFonts w:ascii="Times New Roman" w:eastAsia="Times New Roman" w:hAnsi="Times New Roman" w:cs="Times New Roman"/>
          <w:sz w:val="24"/>
          <w:szCs w:val="24"/>
          <w:lang w:eastAsia="cs-CZ"/>
        </w:rPr>
        <w:t>lastí, ke každé z </w:t>
      </w: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nich je uvedena stručná charakteristika a jsou zde rovněž uvedena hlavní pravidla pro vyplnění dotazníku.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C_Tabulky</w:t>
      </w:r>
      <w:proofErr w:type="spellEnd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pro sebehodnocení pro VYŠŠÍ ODBORNÉ ŠKOLY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Dotazník je určený k internímu použití při provádění sebehodnocení instituce. Dotazník je zpracovaný v podobě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excelovského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souboru, každá z analyzovaných oblastí je umístěna na samostatném listu. První list „Úvod" obsahuje přehled všech </w:t>
      </w:r>
      <w:r w:rsidR="00E21B05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sledovaných oblastí, ke každé z </w:t>
      </w: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nich je uvedena stručná charakteristika a jsou zde rovněž uvedena hlavní pravidla pro vyplnění dotazníku.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D_Tabulky</w:t>
      </w:r>
      <w:proofErr w:type="spellEnd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pro sebehodnocení pro VEŘEJNÉ VÝZKUMNÉ INSTITUCE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Dotazník je určený k internímu použití při provádění sebehodnocení instituce. Dotazník je zpracovaný v podobě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excelovského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souboru, každá z analyzovaných oblastí je umístěna na samostatném listu. První list „Úvod" obsahuje přehled všech </w:t>
      </w:r>
      <w:r w:rsidR="00E21B05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sledovaných oblastí, ke každé z </w:t>
      </w: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nich je uvedena stručná charakteristika a jsou zde rovněž uvedena hlavní pravidla pro vyplnění dotazníku.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METODIKA EFIN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Zde si můžete stáhnout celou METODIKU EFIN najednou se všemi jejími částmi a přílohami. Pokud je tento soubor pro vaše připojení příliš velký, výše je METODIKA EFIN ke stažení také po jednotlivých částech.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Hlavním cílem předkládané METODIKY je poskytnout cílové skupině institucí terciárního vzdělávání (VOŠ, VŠ), veřejným výzkumným institucím (v. v. i) či jiným výzkumným organizacím další z možných nástrojů, jak zlepšit (zefektivnit) své administrativní a podpůrné procesy.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Metodika se skládá ze čtyř základních částí, které jsou vzájemně provázané. Klíčovou je druhá, analytická část, která se dále člení do DESATERA pro jednotlivé instituce: veřejné vysoké školy (VVŠ) včetně státních vysokých škol, soukromé vysoké školy (SVŠ), vyšší odborné školy (VOŠ) a veřejné výzkumné instituce (v. v. i.).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Konference - Závěrečná konference projektu </w:t>
      </w:r>
      <w:r w:rsidR="006F52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(6 souborů</w:t>
      </w:r>
      <w:r w:rsidRPr="006F52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)</w:t>
      </w: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B61308" w:rsidRPr="006F5287" w:rsidRDefault="006F5287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B61308"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 konference EFIN, Praha 2012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EFIN prezentace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projektového týmu EFIN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 - Shrnutí tří let trvání projektu, představení Metodiky EFIN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Prezentace - Dušan Dostál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Prezentace Dušana Dostála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(API - Akademie produktivity a inovací, s.r.o.)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 - Principy štíhlé instituce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Prezentace - Alexandra den </w:t>
      </w:r>
      <w:proofErr w:type="spellStart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Heijer</w:t>
      </w:r>
      <w:proofErr w:type="spellEnd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Alexandry den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Heijer</w:t>
      </w:r>
      <w:proofErr w:type="spellEnd"/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(Nizozemí, Delft University of Technology)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-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Managing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campus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theory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practice</w:t>
      </w:r>
      <w:proofErr w:type="spellEnd"/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Prezentace - Dennis </w:t>
      </w:r>
      <w:proofErr w:type="spellStart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Dunn</w:t>
      </w:r>
      <w:proofErr w:type="spellEnd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Dennise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Dunna</w:t>
      </w:r>
      <w:proofErr w:type="spellEnd"/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(Velká Británie, Manchester Metropolitan University)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- LEAN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Principles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2012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Olympic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Games</w:t>
      </w:r>
      <w:proofErr w:type="spellEnd"/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Prezentace - Jon </w:t>
      </w:r>
      <w:proofErr w:type="spellStart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File</w:t>
      </w:r>
      <w:proofErr w:type="spellEnd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Jona Fila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(Nizozemí, University of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Twente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-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Leading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managing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effective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institutions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increasingly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competitive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</w:t>
      </w:r>
      <w:proofErr w:type="spellEnd"/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EFIN Program závěrečné konference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Pozvánka a program závěrečné konference EFIN, která se bude konat 11. 10. 2012 v Praze na AMU, Praha 1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Konference 2010 - Začínáme v terénu </w:t>
      </w:r>
      <w:r w:rsidR="006F52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(1 soubor</w:t>
      </w:r>
      <w:r w:rsidRPr="006F52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)</w:t>
      </w: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Konference EFIN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Program konference EFIN - Začínáme v terénu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Vzdělávací workshopy </w:t>
      </w:r>
      <w:r w:rsidR="006F52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(19 souborů</w:t>
      </w:r>
      <w:r w:rsidRPr="006F52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)</w:t>
      </w: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Zde naleznete pozvánky na vzdělávací workshopy</w:t>
      </w:r>
    </w:p>
    <w:p w:rsidR="00B61308" w:rsidRPr="006F5287" w:rsidRDefault="006F5287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Vzdělávací</w:t>
      </w:r>
      <w:r w:rsidR="00B61308"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workshop Metodika EFIN pro ve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řejné VŠ</w:t>
      </w:r>
      <w:r w:rsidR="00B61308"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Pozvánka na vzdělávací workshop na téma "METODIKA EFIN PRO VEŘEJNÉ VYSOKÉ ŠKOLY", který se bude konat 23. října 2012 v Praze.</w:t>
      </w:r>
    </w:p>
    <w:p w:rsidR="00B61308" w:rsidRPr="006F5287" w:rsidRDefault="006F5287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Vzdělávací</w:t>
      </w:r>
      <w:r w:rsidR="00B61308"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wor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kshop Metodika EFIN pro soukromé</w:t>
      </w:r>
      <w:r w:rsidR="00B61308"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VS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Š</w:t>
      </w:r>
      <w:r w:rsidR="00B61308"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Pozvánka na vzdělávací workshop na téma "METODIKA EFIN PRO SOUKROMÉ VYSOKÉ ŠKOLY", který se bude konat 16. října 2012 v Praze.</w:t>
      </w:r>
    </w:p>
    <w:p w:rsidR="00B61308" w:rsidRPr="006F5287" w:rsidRDefault="006F5287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Vzdělávací</w:t>
      </w:r>
      <w:r w:rsidR="00B61308"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workshop Metodika EFIN pro VVI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Pozvánka na vzdělávací workshop na téma "METODIKA EFIN PRO VEŘEJNÉ VÝZKUMNÉ INSTITUCE", který se bude konat 25. září 2012 v Praze.</w:t>
      </w:r>
    </w:p>
    <w:p w:rsidR="00B61308" w:rsidRPr="006F5287" w:rsidRDefault="006F5287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Vzdělávací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workshop Metodika EFIN pro VOŠ</w:t>
      </w:r>
      <w:r w:rsidR="00B61308"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Pozvánka na vzdělávací workshop na téma "METODIKA EFIN PRO VYŠŠÍ ODBORNÉ ŠKOLY", který se bude konat 11. září 2012 v Praze.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EFIN workshopy Metodika podzim 2012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Pozvánka na podzimní sérii vzdělávacích workshopů k METODICE EFIN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EFIN VW Efektivní projektové řízení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Pozvánka na vzdělávací workshop EFIN na téma "Efektivní projektové řízení", který se bude konat 14. června 2012 v Praze.</w:t>
      </w:r>
    </w:p>
    <w:p w:rsidR="00B61308" w:rsidRPr="006F5287" w:rsidRDefault="0010313D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EFIN VW pozvánka veřejné zaká</w:t>
      </w:r>
      <w:r w:rsidR="00B61308"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zky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Pozvánka na vzdělávací workshop EFIN na téma "Efektivní zadávání veřejných zakázek", který se bude konat 31. května 2012 v Ústí nad Labem.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EFIN VW Efektivní zaměstnavatel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Pozvánka na vzdělávací workshop EFIN na téma "Efektivní zaměstnavatel", který se bude konat 24. května 2012 v Praze.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EFIN VW Veřejné zakázky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Pozvánka na vzdělávací workshop EFIN na téma "Efektivní zadávání veřejných zakázek", který se bude konat 26. dubna 2012 v Brně.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EFIN VW Efektivní řízení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Pozvánka na vzdělávací workshop EFIN na téma "Efektivní ř</w:t>
      </w:r>
      <w:r w:rsidR="00E21B05">
        <w:rPr>
          <w:rFonts w:ascii="Times New Roman" w:eastAsia="Times New Roman" w:hAnsi="Times New Roman" w:cs="Times New Roman"/>
          <w:sz w:val="24"/>
          <w:szCs w:val="24"/>
          <w:lang w:eastAsia="cs-CZ"/>
        </w:rPr>
        <w:t>ízení", který se bude konat 29. </w:t>
      </w: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března 2012 v Praze.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EFIN VW Efektivní ICT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Pozvánka na vzdělávací workshop EFIN na téma "Efektivní inst</w:t>
      </w:r>
      <w:r w:rsidR="00E21B05">
        <w:rPr>
          <w:rFonts w:ascii="Times New Roman" w:eastAsia="Times New Roman" w:hAnsi="Times New Roman" w:cs="Times New Roman"/>
          <w:sz w:val="24"/>
          <w:szCs w:val="24"/>
          <w:lang w:eastAsia="cs-CZ"/>
        </w:rPr>
        <w:t>ituce", který se bude konat 26. </w:t>
      </w: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ledna 2012 v Praze.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EFIN vzdělávací workshopy | rok 2012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vzdělávacích workshopů, které projekt EFIN plánuje realizovat v roce 2012.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Efektivní procesní řízení - </w:t>
      </w:r>
      <w:proofErr w:type="spellStart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Lean</w:t>
      </w:r>
      <w:proofErr w:type="spellEnd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  <w:proofErr w:type="spellStart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administration</w:t>
      </w:r>
      <w:proofErr w:type="spellEnd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workshop projektu EFIN na téma Efektivní procesní řízení - zaměřeno na "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Lean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administration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" se bude konat ve čtvrtek 8. prosince od 13:00 hodin v Tyršově domě, Újezd 42, Praha 1.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Efektivní instituce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workshop projektu EFIN na téma "Efektivní institu</w:t>
      </w:r>
      <w:r w:rsidR="00E21B05">
        <w:rPr>
          <w:rFonts w:ascii="Times New Roman" w:eastAsia="Times New Roman" w:hAnsi="Times New Roman" w:cs="Times New Roman"/>
          <w:sz w:val="24"/>
          <w:szCs w:val="24"/>
          <w:lang w:eastAsia="cs-CZ"/>
        </w:rPr>
        <w:t>ce" se bude konat ve středu 23. </w:t>
      </w: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listopadu od 13:00 hodin v Hotelu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Arigone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, Univerzitní 20, Olomouc.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Efektivní řízení zdrojů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Vzdělávací workshop projektu EFIN na téma "Efektivní řízení zdrojů" se bude konat ve čtvrtek 10. listopadu od 13:00 hodin v Konferenčním centru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Těšnov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5, Praha 1.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Efektivní řízení projektů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workshop projektu EFIN na téma "Efektivní řízení projektů"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Efektivní zadávání veřejných zakázek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workshop projektu EFIN na téma "Efektivní zadávání veřejných zakázek"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20. 10. 2011, Praha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Efektivní ICT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workshop projektu EFIN na téma "Efektivní ICT"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6. 10. 2011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Efektivní řízení lidských zdrojů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workshop projektu EFIN na téma "Efektivní řízení lidských zdrojů"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Analýza 2 (</w:t>
      </w:r>
      <w:proofErr w:type="gramStart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CS-PROJECT) </w:t>
      </w:r>
      <w:r w:rsidR="006F52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(10</w:t>
      </w:r>
      <w:proofErr w:type="gramEnd"/>
      <w:r w:rsidR="006F52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 souborů</w:t>
      </w:r>
      <w:r w:rsidRPr="006F52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)</w:t>
      </w: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nejlepších zkušeností, vhodných přístupů a principů efektivního řízení na vzorových institucích terciárního vzdělávání v zahraničí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EFIN Analýza 2_CS PROJECT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Zde si můžete stáhnout </w:t>
      </w:r>
      <w:r w:rsidRPr="006F52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celý text Analýzy 2</w:t>
      </w: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. Níže naleznete jednotlivé kapitoly pro snadnější stahování.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10 Doporučení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Kapitola 10: </w:t>
      </w:r>
      <w:r w:rsidRPr="006F52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Doporučení vyplývající z dobré praxe zahraničních univerzit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9 Srovnání řízení zahraničních a českých institucí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Kapitola 9: </w:t>
      </w:r>
      <w:r w:rsidRPr="006F52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Srovnání přístupů řízení zahraničních a českých institucí terciárního vzdělávání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8 Shrnutí řízení zahraničních univerzit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Kapitola 8: </w:t>
      </w:r>
      <w:r w:rsidRPr="006F52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Shrnutí přístupů a principů řízení zahraničních univerzit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7 Příklady dobré praxe v zahraničí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Kapitola 7: </w:t>
      </w:r>
      <w:r w:rsidRPr="006F52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Příklady dobré praxe v zahraničí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6 Přístupy a principy řízení v zahraničí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Kapitola 6: </w:t>
      </w:r>
      <w:r w:rsidRPr="006F52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Přístupy a principy řízení vysokých škol v zahraničí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5 Situace v ČR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Kapitola 5: </w:t>
      </w:r>
      <w:r w:rsidRPr="006F52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Situace v oblasti řízení institucí terciárního vzdělávání v ČR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4 Metodologie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Kapitola 4: </w:t>
      </w:r>
      <w:r w:rsidRPr="006F52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Metodologie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1, 2, 3_Úvod, východiska a cíl analýzy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Kapitola 1: </w:t>
      </w:r>
      <w:r w:rsidRPr="006F52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Úvod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Kapitola 2: </w:t>
      </w:r>
      <w:r w:rsidRPr="006F52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Východiska analýzy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Kapitola 3: </w:t>
      </w:r>
      <w:r w:rsidRPr="006F52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Cíl analýzy zahraničních institucí terciárního vzdělávání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0 Obsah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Úvodní strana a obsah studie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Analýza 1 (</w:t>
      </w:r>
      <w:proofErr w:type="spellStart"/>
      <w:proofErr w:type="gramStart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Deloitte</w:t>
      </w:r>
      <w:proofErr w:type="spellEnd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) </w:t>
      </w:r>
      <w:r w:rsidR="006F52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(9 souborů</w:t>
      </w:r>
      <w:proofErr w:type="gramEnd"/>
      <w:r w:rsidRPr="006F52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)</w:t>
      </w: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nejlepších zkušeností, vhodných přístupů a principů efektivního řízení vybraných organizací v neziskovém sektoru a veřejné správě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lastRenderedPageBreak/>
        <w:t xml:space="preserve">Obsah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Příklady úspěšných přístupů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Kapitola přináší příklady úspěšných přístupů z praxe přehledným způsobem v podobě projektových karet.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Závěry a shrnutí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Přehledným způsobem shrnuje identifikované zobecňující principy dobré praxe aplikovatelné pro efektivní řízení v terciárním vzdělávání a vymezuje základní předpoklady pro vytvoření efektivní organizace.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Vzájemné porovnání analyzovaných organizací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Kapitola kromě vymezení přístupu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Deloitte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vztahu k použité metodice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Capability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Maturity Modelu a představení metodiky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Capability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Maturity Modelu pro organizace působící ve veřejném sektoru obsahuje především vyhodnocení jednotlivých typů analyzovaných organizací, vč. jejich následného porovnání (opět prostřednictvím CMM).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Hlavní zjištění analýzy typu 3 (Kulturní </w:t>
      </w:r>
      <w:proofErr w:type="spellStart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org</w:t>
      </w:r>
      <w:proofErr w:type="spellEnd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.)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Kapitola uvádí hlavní zjištění analýzy efektivnosti vnitřního fungování vybraných organizací poskytujících kulturní služby pro veřejnost v prostředí České republiky. Analýza se týkala stejných oblastí jako analýza typu 1 (Zdravotní pojišťovny).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Hlavní zjištění analýzy typu 2 (Nemocnice)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Kapitola uvádí hlavní zjištění analýzy efektivnosti vnitřního fungování nemocnic v prostředí České republiky. Analýza se týkala stejných oblastí jako analýza typu 1 (Zdravotní pojišťovny).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Podobnost analyzovaných organizací s VŠ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této kapitoly je představen použitý přístup k volbě vhodných typů organizací. Zvolená rovina relevance umožňuje (při zvolené míře detailu) využít zjištěných poznatků ve vybraných oblastech pro řízení a podpůrné činnosti vysokých škol (např. tedy v oblasti lidských zdrojů byl z důvodu následné relevance zkoumán způsob řízení pouze personálu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technicko-hospodářského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charakteru a nikoli personálu vykonávajícího hlavní činnost - vyučujících).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Úvod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Daná kapitola přináší definování zadání analýzy 1 a její ukotvení v rámci projektu EFIN, vymezení jejího účel a východisek a dále stručné představení přístupu řešitelského přístupu společnosti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Deloitte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. Na závěr je doplněna o přehledové tabulky použitých zkratek a pojmů.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Manažerské shrnutí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Shrnutí studie, hlavní zjištění a možnosti provázání na další kroky v rámci projektu EFIN.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lastRenderedPageBreak/>
        <w:t xml:space="preserve">Workshop 31. 3. 2010 </w:t>
      </w:r>
      <w:r w:rsidR="006F52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(5 souborů</w:t>
      </w:r>
      <w:r w:rsidRPr="006F52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)</w:t>
      </w: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z workshopu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S-PROJECT: EFIN Analýza 2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výsledků Analýzy 2 - </w:t>
      </w:r>
      <w:r w:rsidRPr="006F52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analýzy zkušeností a vhodných přístupů a principů efektivního řízení institucí terciárního vzdělávání v zahraničí</w:t>
      </w: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. Tato analýza je druhým výstupem první klíčové aktivity projektu EFIN. Společně s Analýzou 1 bude sloužit jako odrazový můstek pro další kroky projektu EFIN. Analýzu 2 zpracovali a na workshopu představili zástupci firmy CS-PROJECT.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Deloitte</w:t>
      </w:r>
      <w:proofErr w:type="spellEnd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: EFIN Analýza 1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výsledků Analýzy 1 -</w:t>
      </w:r>
      <w:r w:rsidRPr="006F52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analýzy nejlepších </w:t>
      </w:r>
      <w:r w:rsidR="00E21B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zkušeností, vhodných přístupů a </w:t>
      </w:r>
      <w:r w:rsidRPr="006F52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principů efektivního řízení vybraných organizací v ČR</w:t>
      </w: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Tato analýza je jedním ze dvou výstupů první klíčové aktivity projektu EFIN. Společně s Analýzou 2 bude sloužit jako odrazový můstek pro další kroky projektu EFIN. Analýzu 1 zpracovali a na workshopu prezentovali zástupci firmy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Deloitte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Představení projektu EFIN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Úvodní prezentace k prvnímu veřejnému workshopu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IPn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EFIN. Hlavní odborný garant projektu EFIN Josef Basl představil projekt EFIN a jeho zasazení do struktury projektů reformy terciárního vzdělávání.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Procesní analýzy EFIN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klíčové aktivity "Příprava a realizace procesních analýz" na workshopu 31. 3. 2010. Součástí prezentace je </w:t>
      </w:r>
      <w:r w:rsidRPr="006F52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popis způsobu, jakým se může instituce zúčastnit procesních analýz</w:t>
      </w: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tím se aktivně zapojit do projektu EFIN.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EFIN Metodika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aktuálního stavu druhé klíčové aktivity projektu EFIN. Hlavní odborný garant projektu Josef Basl a expert projektu Eva Šimková představili účastníkům workshopu současnou podobu metodiky, která bude v budoucnu sloužit institucím terciárního vzdělávání k </w:t>
      </w:r>
      <w:r w:rsidRPr="006F52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nalezení co nejefektivnějšího způsobu fungování orga</w:t>
      </w:r>
      <w:r w:rsidR="00E21B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nizace se zaměřením na zdroje a </w:t>
      </w:r>
      <w:bookmarkStart w:id="0" w:name="_GoBack"/>
      <w:bookmarkEnd w:id="0"/>
      <w:r w:rsidRPr="006F52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řízení podpůrných procesů</w:t>
      </w: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Metodika tvorby a řízení štíhlých procesů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Jak zavést principy "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Lean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v institucích terciárního vzdělávání a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vědecko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výzkumných institucích? </w:t>
      </w:r>
      <w:r w:rsidRPr="006F52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Metodika tvorby a řízení štíhlých procesů</w:t>
      </w: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vám pomůže najít cestu.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Metodika byla zpracována v rámci projektu EFIN, zpracovatelem je firma API - Akademie produktivity a inovací, s.r.o.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 xml:space="preserve">Stejně jako mnohé instituce obchodní, servisní, tak i vzdělávací a výzkumné instituce se potýkají s robustními a přebujelými procesy. To s sebou přináší základní problémy, jako jsou vysoké náklady, nekvalitní výstupy z procesů, dlouhá doba reakce na požadavky okolí, neschopnost rychle a efektivně implementovat změny v instituci a procesech. Toto všechno znamená ztrátu konkurenceschopnosti a atraktivity instituce. V poslední době se například oblast vzdělávání stává prostředím vysoce konkurenčním. Je to dáno vzrůstajícími požadavky na vzdělání, omezenými finančními zdroji a demografickým vývojem. Instituce, které nebudou umět zareagovat na tuto situaci, se budou s největší pravděpodobností potýkat s velkými existenčními </w:t>
      </w:r>
      <w:proofErr w:type="gramStart"/>
      <w:r w:rsidRPr="006F528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problémy...</w:t>
      </w:r>
      <w:proofErr w:type="gramEnd"/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EFIN ZÁVĚREČNÁ ZPRÁVA Z PROCESNÍCH ANALÝZ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Závěrečná zpráva z procesních analýz EFIN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Deloitte</w:t>
      </w:r>
      <w:proofErr w:type="spellEnd"/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prezentace konference | Olomouc 2011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realizátora procesních analýz firmy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Deloitte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Advisory</w:t>
      </w:r>
      <w:proofErr w:type="spellEnd"/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, s.r.o. z průběžné konference projektu EFIN konané dne 24. listopadu v Olomouci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EFIN prezentace konference Olomouc 2011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hlavních odborných garantů EFIN z průběžné kon</w:t>
      </w:r>
      <w:r w:rsidR="00E21B05">
        <w:rPr>
          <w:rFonts w:ascii="Times New Roman" w:eastAsia="Times New Roman" w:hAnsi="Times New Roman" w:cs="Times New Roman"/>
          <w:sz w:val="24"/>
          <w:szCs w:val="24"/>
          <w:lang w:eastAsia="cs-CZ"/>
        </w:rPr>
        <w:t>ference projektu konané dne 24. </w:t>
      </w: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listopadu v Olomouci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F528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EFIN_Program-konference-Olomouc_2011_final </w:t>
      </w:r>
    </w:p>
    <w:p w:rsidR="00B61308" w:rsidRPr="006F5287" w:rsidRDefault="00B61308" w:rsidP="00974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287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průběžné konference EFIN s názvem „Zkušenosti z procesních analýz"</w:t>
      </w:r>
    </w:p>
    <w:p w:rsidR="005121DD" w:rsidRPr="006F5287" w:rsidRDefault="005121DD" w:rsidP="00974646">
      <w:pPr>
        <w:jc w:val="both"/>
      </w:pPr>
    </w:p>
    <w:sectPr w:rsidR="005121DD" w:rsidRPr="006F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22CC"/>
    <w:multiLevelType w:val="multilevel"/>
    <w:tmpl w:val="60C4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71B4B"/>
    <w:multiLevelType w:val="multilevel"/>
    <w:tmpl w:val="854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10109"/>
    <w:multiLevelType w:val="multilevel"/>
    <w:tmpl w:val="EECC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9504A"/>
    <w:multiLevelType w:val="multilevel"/>
    <w:tmpl w:val="0032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31660"/>
    <w:multiLevelType w:val="multilevel"/>
    <w:tmpl w:val="5152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102AA"/>
    <w:multiLevelType w:val="multilevel"/>
    <w:tmpl w:val="E0C8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577C6D"/>
    <w:multiLevelType w:val="multilevel"/>
    <w:tmpl w:val="7630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3DF4"/>
    <w:multiLevelType w:val="multilevel"/>
    <w:tmpl w:val="0FC0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1E617A"/>
    <w:multiLevelType w:val="multilevel"/>
    <w:tmpl w:val="BF1C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9B2AE2"/>
    <w:multiLevelType w:val="multilevel"/>
    <w:tmpl w:val="96B0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36472"/>
    <w:multiLevelType w:val="multilevel"/>
    <w:tmpl w:val="6EC4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2E44B4"/>
    <w:multiLevelType w:val="multilevel"/>
    <w:tmpl w:val="BF0E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A1434"/>
    <w:multiLevelType w:val="multilevel"/>
    <w:tmpl w:val="629A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721238"/>
    <w:multiLevelType w:val="multilevel"/>
    <w:tmpl w:val="429E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8828BF"/>
    <w:multiLevelType w:val="multilevel"/>
    <w:tmpl w:val="A944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A15E13"/>
    <w:multiLevelType w:val="multilevel"/>
    <w:tmpl w:val="76E2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003360"/>
    <w:multiLevelType w:val="multilevel"/>
    <w:tmpl w:val="41EC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AE3EE7"/>
    <w:multiLevelType w:val="multilevel"/>
    <w:tmpl w:val="A90A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8E3C45"/>
    <w:multiLevelType w:val="multilevel"/>
    <w:tmpl w:val="A3D0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A342AB"/>
    <w:multiLevelType w:val="multilevel"/>
    <w:tmpl w:val="CCFA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9723CC"/>
    <w:multiLevelType w:val="multilevel"/>
    <w:tmpl w:val="F438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4B1CD3"/>
    <w:multiLevelType w:val="multilevel"/>
    <w:tmpl w:val="FF68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186E08"/>
    <w:multiLevelType w:val="multilevel"/>
    <w:tmpl w:val="CBF6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1A5FDF"/>
    <w:multiLevelType w:val="multilevel"/>
    <w:tmpl w:val="6950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5748FA"/>
    <w:multiLevelType w:val="multilevel"/>
    <w:tmpl w:val="CB26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95219E"/>
    <w:multiLevelType w:val="multilevel"/>
    <w:tmpl w:val="BC16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0C6991"/>
    <w:multiLevelType w:val="multilevel"/>
    <w:tmpl w:val="4FDC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CF7875"/>
    <w:multiLevelType w:val="multilevel"/>
    <w:tmpl w:val="C3EC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272EB0"/>
    <w:multiLevelType w:val="multilevel"/>
    <w:tmpl w:val="A0C0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9C048E"/>
    <w:multiLevelType w:val="multilevel"/>
    <w:tmpl w:val="C0A4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98149BA"/>
    <w:multiLevelType w:val="multilevel"/>
    <w:tmpl w:val="2F52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E835BED"/>
    <w:multiLevelType w:val="multilevel"/>
    <w:tmpl w:val="9380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FFC5EBB"/>
    <w:multiLevelType w:val="multilevel"/>
    <w:tmpl w:val="F70A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A05CD9"/>
    <w:multiLevelType w:val="multilevel"/>
    <w:tmpl w:val="5A7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A965D2"/>
    <w:multiLevelType w:val="multilevel"/>
    <w:tmpl w:val="0A02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40700DF"/>
    <w:multiLevelType w:val="multilevel"/>
    <w:tmpl w:val="3888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7602F2"/>
    <w:multiLevelType w:val="multilevel"/>
    <w:tmpl w:val="59F6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7240B8"/>
    <w:multiLevelType w:val="multilevel"/>
    <w:tmpl w:val="132C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6C11710"/>
    <w:multiLevelType w:val="multilevel"/>
    <w:tmpl w:val="D6C6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AF96636"/>
    <w:multiLevelType w:val="multilevel"/>
    <w:tmpl w:val="E7A4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B8332E6"/>
    <w:multiLevelType w:val="multilevel"/>
    <w:tmpl w:val="AE4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BA42057"/>
    <w:multiLevelType w:val="multilevel"/>
    <w:tmpl w:val="BA54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C495126"/>
    <w:multiLevelType w:val="multilevel"/>
    <w:tmpl w:val="A8DA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C5D611B"/>
    <w:multiLevelType w:val="multilevel"/>
    <w:tmpl w:val="1A52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D2711A1"/>
    <w:multiLevelType w:val="multilevel"/>
    <w:tmpl w:val="E3D8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D981482"/>
    <w:multiLevelType w:val="multilevel"/>
    <w:tmpl w:val="D280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DD4089E"/>
    <w:multiLevelType w:val="multilevel"/>
    <w:tmpl w:val="ABBA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DE87FC3"/>
    <w:multiLevelType w:val="multilevel"/>
    <w:tmpl w:val="637E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1B3800"/>
    <w:multiLevelType w:val="multilevel"/>
    <w:tmpl w:val="145E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E9B63E7"/>
    <w:multiLevelType w:val="multilevel"/>
    <w:tmpl w:val="DD96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0592A7D"/>
    <w:multiLevelType w:val="multilevel"/>
    <w:tmpl w:val="7F46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30F2853"/>
    <w:multiLevelType w:val="multilevel"/>
    <w:tmpl w:val="4518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5A61A0E"/>
    <w:multiLevelType w:val="multilevel"/>
    <w:tmpl w:val="6910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6860D34"/>
    <w:multiLevelType w:val="multilevel"/>
    <w:tmpl w:val="6D40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88408EC"/>
    <w:multiLevelType w:val="multilevel"/>
    <w:tmpl w:val="0CFE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A3164C6"/>
    <w:multiLevelType w:val="multilevel"/>
    <w:tmpl w:val="76AA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046836"/>
    <w:multiLevelType w:val="multilevel"/>
    <w:tmpl w:val="644C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21621C6"/>
    <w:multiLevelType w:val="multilevel"/>
    <w:tmpl w:val="E3AC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3D36323"/>
    <w:multiLevelType w:val="multilevel"/>
    <w:tmpl w:val="E28C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4B840F6"/>
    <w:multiLevelType w:val="multilevel"/>
    <w:tmpl w:val="D404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7BF46C4"/>
    <w:multiLevelType w:val="multilevel"/>
    <w:tmpl w:val="02D8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C2E79F0"/>
    <w:multiLevelType w:val="multilevel"/>
    <w:tmpl w:val="9D34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DF0515A"/>
    <w:multiLevelType w:val="multilevel"/>
    <w:tmpl w:val="79C6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EC552C8"/>
    <w:multiLevelType w:val="multilevel"/>
    <w:tmpl w:val="32E2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39901B2"/>
    <w:multiLevelType w:val="multilevel"/>
    <w:tmpl w:val="6A7E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6DE767B"/>
    <w:multiLevelType w:val="multilevel"/>
    <w:tmpl w:val="4694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8576C4C"/>
    <w:multiLevelType w:val="multilevel"/>
    <w:tmpl w:val="F0D2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AB676F8"/>
    <w:multiLevelType w:val="multilevel"/>
    <w:tmpl w:val="94AA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CA92B3F"/>
    <w:multiLevelType w:val="multilevel"/>
    <w:tmpl w:val="A55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D4E6B26"/>
    <w:multiLevelType w:val="multilevel"/>
    <w:tmpl w:val="B50A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D96251F"/>
    <w:multiLevelType w:val="multilevel"/>
    <w:tmpl w:val="AFBA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E98535C"/>
    <w:multiLevelType w:val="multilevel"/>
    <w:tmpl w:val="6AEE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F9678A1"/>
    <w:multiLevelType w:val="multilevel"/>
    <w:tmpl w:val="F65A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50"/>
  </w:num>
  <w:num w:numId="3">
    <w:abstractNumId w:val="28"/>
  </w:num>
  <w:num w:numId="4">
    <w:abstractNumId w:val="7"/>
  </w:num>
  <w:num w:numId="5">
    <w:abstractNumId w:val="0"/>
  </w:num>
  <w:num w:numId="6">
    <w:abstractNumId w:val="39"/>
  </w:num>
  <w:num w:numId="7">
    <w:abstractNumId w:val="62"/>
  </w:num>
  <w:num w:numId="8">
    <w:abstractNumId w:val="49"/>
  </w:num>
  <w:num w:numId="9">
    <w:abstractNumId w:val="10"/>
  </w:num>
  <w:num w:numId="10">
    <w:abstractNumId w:val="60"/>
  </w:num>
  <w:num w:numId="11">
    <w:abstractNumId w:val="15"/>
  </w:num>
  <w:num w:numId="12">
    <w:abstractNumId w:val="33"/>
  </w:num>
  <w:num w:numId="13">
    <w:abstractNumId w:val="16"/>
  </w:num>
  <w:num w:numId="14">
    <w:abstractNumId w:val="19"/>
  </w:num>
  <w:num w:numId="15">
    <w:abstractNumId w:val="38"/>
  </w:num>
  <w:num w:numId="16">
    <w:abstractNumId w:val="21"/>
  </w:num>
  <w:num w:numId="17">
    <w:abstractNumId w:val="57"/>
  </w:num>
  <w:num w:numId="18">
    <w:abstractNumId w:val="41"/>
  </w:num>
  <w:num w:numId="19">
    <w:abstractNumId w:val="5"/>
  </w:num>
  <w:num w:numId="20">
    <w:abstractNumId w:val="69"/>
  </w:num>
  <w:num w:numId="21">
    <w:abstractNumId w:val="66"/>
  </w:num>
  <w:num w:numId="22">
    <w:abstractNumId w:val="8"/>
  </w:num>
  <w:num w:numId="23">
    <w:abstractNumId w:val="48"/>
  </w:num>
  <w:num w:numId="24">
    <w:abstractNumId w:val="52"/>
  </w:num>
  <w:num w:numId="25">
    <w:abstractNumId w:val="9"/>
  </w:num>
  <w:num w:numId="26">
    <w:abstractNumId w:val="61"/>
  </w:num>
  <w:num w:numId="27">
    <w:abstractNumId w:val="67"/>
  </w:num>
  <w:num w:numId="28">
    <w:abstractNumId w:val="14"/>
  </w:num>
  <w:num w:numId="29">
    <w:abstractNumId w:val="72"/>
  </w:num>
  <w:num w:numId="30">
    <w:abstractNumId w:val="55"/>
  </w:num>
  <w:num w:numId="31">
    <w:abstractNumId w:val="22"/>
  </w:num>
  <w:num w:numId="32">
    <w:abstractNumId w:val="1"/>
  </w:num>
  <w:num w:numId="33">
    <w:abstractNumId w:val="34"/>
  </w:num>
  <w:num w:numId="34">
    <w:abstractNumId w:val="32"/>
  </w:num>
  <w:num w:numId="35">
    <w:abstractNumId w:val="54"/>
  </w:num>
  <w:num w:numId="36">
    <w:abstractNumId w:val="58"/>
  </w:num>
  <w:num w:numId="37">
    <w:abstractNumId w:val="53"/>
  </w:num>
  <w:num w:numId="38">
    <w:abstractNumId w:val="31"/>
  </w:num>
  <w:num w:numId="39">
    <w:abstractNumId w:val="63"/>
  </w:num>
  <w:num w:numId="40">
    <w:abstractNumId w:val="11"/>
  </w:num>
  <w:num w:numId="41">
    <w:abstractNumId w:val="26"/>
  </w:num>
  <w:num w:numId="42">
    <w:abstractNumId w:val="13"/>
  </w:num>
  <w:num w:numId="43">
    <w:abstractNumId w:val="68"/>
  </w:num>
  <w:num w:numId="44">
    <w:abstractNumId w:val="20"/>
  </w:num>
  <w:num w:numId="45">
    <w:abstractNumId w:val="71"/>
  </w:num>
  <w:num w:numId="46">
    <w:abstractNumId w:val="2"/>
  </w:num>
  <w:num w:numId="47">
    <w:abstractNumId w:val="24"/>
  </w:num>
  <w:num w:numId="48">
    <w:abstractNumId w:val="47"/>
  </w:num>
  <w:num w:numId="49">
    <w:abstractNumId w:val="17"/>
  </w:num>
  <w:num w:numId="50">
    <w:abstractNumId w:val="45"/>
  </w:num>
  <w:num w:numId="51">
    <w:abstractNumId w:val="4"/>
  </w:num>
  <w:num w:numId="52">
    <w:abstractNumId w:val="29"/>
  </w:num>
  <w:num w:numId="53">
    <w:abstractNumId w:val="46"/>
  </w:num>
  <w:num w:numId="54">
    <w:abstractNumId w:val="51"/>
  </w:num>
  <w:num w:numId="55">
    <w:abstractNumId w:val="59"/>
  </w:num>
  <w:num w:numId="56">
    <w:abstractNumId w:val="27"/>
  </w:num>
  <w:num w:numId="57">
    <w:abstractNumId w:val="25"/>
  </w:num>
  <w:num w:numId="58">
    <w:abstractNumId w:val="30"/>
  </w:num>
  <w:num w:numId="59">
    <w:abstractNumId w:val="43"/>
  </w:num>
  <w:num w:numId="60">
    <w:abstractNumId w:val="44"/>
  </w:num>
  <w:num w:numId="61">
    <w:abstractNumId w:val="3"/>
  </w:num>
  <w:num w:numId="62">
    <w:abstractNumId w:val="56"/>
  </w:num>
  <w:num w:numId="63">
    <w:abstractNumId w:val="23"/>
  </w:num>
  <w:num w:numId="64">
    <w:abstractNumId w:val="35"/>
  </w:num>
  <w:num w:numId="65">
    <w:abstractNumId w:val="18"/>
  </w:num>
  <w:num w:numId="66">
    <w:abstractNumId w:val="42"/>
  </w:num>
  <w:num w:numId="67">
    <w:abstractNumId w:val="6"/>
  </w:num>
  <w:num w:numId="68">
    <w:abstractNumId w:val="36"/>
  </w:num>
  <w:num w:numId="69">
    <w:abstractNumId w:val="70"/>
  </w:num>
  <w:num w:numId="70">
    <w:abstractNumId w:val="40"/>
  </w:num>
  <w:num w:numId="71">
    <w:abstractNumId w:val="12"/>
  </w:num>
  <w:num w:numId="72">
    <w:abstractNumId w:val="64"/>
  </w:num>
  <w:num w:numId="73">
    <w:abstractNumId w:val="6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8"/>
    <w:rsid w:val="0010313D"/>
    <w:rsid w:val="001B0DFF"/>
    <w:rsid w:val="002F2018"/>
    <w:rsid w:val="005121DD"/>
    <w:rsid w:val="006F5287"/>
    <w:rsid w:val="0085783D"/>
    <w:rsid w:val="00974646"/>
    <w:rsid w:val="00B61308"/>
    <w:rsid w:val="00E2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8A4BF-F2AB-4DF9-955B-1B2DEF7C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1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61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61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130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613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6130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61308"/>
    <w:rPr>
      <w:color w:val="0000FF"/>
      <w:u w:val="single"/>
    </w:rPr>
  </w:style>
  <w:style w:type="character" w:customStyle="1" w:styleId="llnk">
    <w:name w:val="llnk"/>
    <w:basedOn w:val="Standardnpsmoodstavce"/>
    <w:rsid w:val="00B61308"/>
  </w:style>
  <w:style w:type="paragraph" w:customStyle="1" w:styleId="drobeni">
    <w:name w:val="drobeni"/>
    <w:basedOn w:val="Normln"/>
    <w:rsid w:val="00B6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1308"/>
    <w:rPr>
      <w:b/>
      <w:bCs/>
    </w:rPr>
  </w:style>
  <w:style w:type="character" w:styleId="Zdraznn">
    <w:name w:val="Emphasis"/>
    <w:basedOn w:val="Standardnpsmoodstavce"/>
    <w:uiPriority w:val="20"/>
    <w:qFormat/>
    <w:rsid w:val="00B61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6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1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0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5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2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2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13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0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5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4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4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5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21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6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6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4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7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92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6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2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2319</Words>
  <Characters>13685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Plencnerová Zuzana</dc:creator>
  <cp:keywords/>
  <dc:description/>
  <cp:lastModifiedBy>Plencnerová Zuzana</cp:lastModifiedBy>
  <cp:revision>5</cp:revision>
  <dcterms:created xsi:type="dcterms:W3CDTF">2018-04-13T15:09:00Z</dcterms:created>
  <dcterms:modified xsi:type="dcterms:W3CDTF">2018-06-20T12:18:00Z</dcterms:modified>
</cp:coreProperties>
</file>